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647B" w:rsidRDefault="00565CAB" w:rsidP="002235D5">
      <w:pPr>
        <w:pStyle w:val="NormalWeb"/>
        <w:spacing w:before="0" w:beforeAutospacing="0" w:after="0" w:afterAutospacing="0"/>
        <w:ind w:right="-15"/>
        <w:jc w:val="center"/>
        <w:divId w:val="845902653"/>
        <w:rPr>
          <w:color w:val="000000"/>
        </w:rPr>
      </w:pPr>
      <w:r>
        <w:rPr>
          <w:rStyle w:val="Strong"/>
          <w:color w:val="000000"/>
          <w:sz w:val="30"/>
          <w:szCs w:val="30"/>
        </w:rPr>
        <w:t>Phụ lục III</w:t>
      </w:r>
    </w:p>
    <w:p w:rsidR="007E647B" w:rsidRDefault="00565CAB" w:rsidP="002235D5">
      <w:pPr>
        <w:pStyle w:val="NormalWeb"/>
        <w:spacing w:before="0" w:beforeAutospacing="0" w:after="0" w:afterAutospacing="0"/>
        <w:jc w:val="center"/>
        <w:divId w:val="845902653"/>
        <w:rPr>
          <w:color w:val="000000"/>
        </w:rPr>
      </w:pPr>
      <w:r>
        <w:rPr>
          <w:rStyle w:val="Strong"/>
          <w:color w:val="000000"/>
          <w:sz w:val="30"/>
          <w:szCs w:val="30"/>
        </w:rPr>
        <w:t>CHO Ý KIẾN ĐỐI VỚI KẾT QUẢ RÀ SOÁT KHÓ KHĂN, VƯỚNG MẮC DO QUY ĐỊNH PHÁP LUẬT</w:t>
      </w:r>
    </w:p>
    <w:p w:rsidR="007E647B" w:rsidRDefault="00565CAB" w:rsidP="002235D5">
      <w:pPr>
        <w:pStyle w:val="NormalWeb"/>
        <w:spacing w:before="0" w:beforeAutospacing="0" w:after="0" w:afterAutospacing="0"/>
        <w:jc w:val="center"/>
        <w:divId w:val="845902653"/>
        <w:rPr>
          <w:color w:val="000000"/>
        </w:rPr>
      </w:pPr>
      <w:r>
        <w:rPr>
          <w:rStyle w:val="Strong"/>
          <w:color w:val="000000"/>
          <w:sz w:val="30"/>
          <w:szCs w:val="30"/>
        </w:rPr>
        <w:t>Tiêu chí: Nội dung quy định được phản ánh tạo gánh nặng chi phí tuân thủ; chưa có quy định hoặc có quy định của VBQPPL nhưng hạn chế việc đổi mới sáng tạo, phát triển động lực tăng trưởng mới, khơi thông nguồn lực, thúc đẩy tăng trưởng kinh tế và hội nhập quốc tế</w:t>
      </w:r>
    </w:p>
    <w:p w:rsidR="007E647B" w:rsidRDefault="00565CAB" w:rsidP="002235D5">
      <w:pPr>
        <w:pStyle w:val="NormalWeb"/>
        <w:spacing w:before="0" w:beforeAutospacing="0" w:after="0" w:afterAutospacing="0"/>
        <w:jc w:val="center"/>
        <w:divId w:val="845902653"/>
        <w:rPr>
          <w:color w:val="000000"/>
        </w:rPr>
      </w:pPr>
      <w:r>
        <w:rPr>
          <w:color w:val="000000"/>
        </w:rPr>
        <w:t>Bộ, ngành, cơ quan, đơn vị thuộc Bộ Tư pháp cho ý kiến:…………………………</w:t>
      </w:r>
    </w:p>
    <w:p w:rsidR="007E647B" w:rsidRDefault="00565CAB" w:rsidP="002235D5">
      <w:pPr>
        <w:pStyle w:val="NormalWeb"/>
        <w:spacing w:before="0" w:beforeAutospacing="0" w:after="0" w:afterAutospacing="0"/>
        <w:jc w:val="center"/>
        <w:divId w:val="845902653"/>
        <w:rPr>
          <w:color w:val="000000"/>
        </w:rPr>
      </w:pPr>
      <w:r>
        <w:rPr>
          <w:rStyle w:val="Emphasis"/>
          <w:color w:val="000000"/>
        </w:rPr>
        <w:t>(Kèm theo Báo cáo số…… ngày …….của…………..)</w:t>
      </w:r>
    </w:p>
    <w:p w:rsidR="007E647B" w:rsidRDefault="00565CAB" w:rsidP="002235D5">
      <w:pPr>
        <w:pStyle w:val="NormalWeb"/>
        <w:spacing w:before="0" w:beforeAutospacing="0" w:after="0" w:afterAutospacing="0"/>
        <w:jc w:val="center"/>
        <w:divId w:val="845902653"/>
        <w:rPr>
          <w:color w:val="000000"/>
        </w:rPr>
      </w:pPr>
      <w:r>
        <w:rPr>
          <w:rStyle w:val="Emphasis"/>
          <w:color w:val="000000"/>
        </w:rPr>
        <w:t>___________________</w:t>
      </w:r>
    </w:p>
    <w:p w:rsidR="007E647B" w:rsidRDefault="00565CAB">
      <w:pPr>
        <w:pStyle w:val="Heading3"/>
        <w:jc w:val="center"/>
        <w:divId w:val="66389267"/>
        <w:rPr>
          <w:rFonts w:ascii="FontAwesome" w:eastAsia="Times New Roman" w:hAnsi="FontAwesome"/>
          <w:caps/>
          <w:vanish/>
          <w:color w:val="000000"/>
          <w:sz w:val="36"/>
          <w:szCs w:val="36"/>
        </w:rPr>
      </w:pPr>
      <w:r>
        <w:rPr>
          <w:rFonts w:ascii="FontAwesome" w:eastAsia="Times New Roman" w:hAnsi="FontAwesome"/>
          <w:caps/>
          <w:vanish/>
          <w:color w:val="000000"/>
          <w:sz w:val="36"/>
          <w:szCs w:val="36"/>
        </w:rPr>
        <w:t>Tiêu chí 3 - Quy định của VBQPPL tạo gánh nặng chi phí tuân thủ; chưa có quy định hoặc có quy định của văn bản QPPL nhưng hạn chế việc đổi mới sáng tạo, phát triển động lực tăng trưởng mới, khơi thông nguồn lực, thúc đẩy tăng trưởng kinh tế và hội nhập quốc tế</w:t>
      </w:r>
    </w:p>
    <w:tbl>
      <w:tblPr>
        <w:tblW w:w="14750" w:type="dxa"/>
        <w:tblCellSpacing w:w="0" w:type="dxa"/>
        <w:tblInd w:w="-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3"/>
        <w:gridCol w:w="2424"/>
        <w:gridCol w:w="5208"/>
        <w:gridCol w:w="2268"/>
        <w:gridCol w:w="1123"/>
        <w:gridCol w:w="1287"/>
        <w:gridCol w:w="1134"/>
        <w:gridCol w:w="833"/>
      </w:tblGrid>
      <w:tr w:rsidR="007E647B" w:rsidRPr="001708CD" w:rsidTr="001708CD">
        <w:trPr>
          <w:divId w:val="1686781332"/>
          <w:trHeight w:val="1742"/>
          <w:tblHeader/>
          <w:tblCellSpacing w:w="0" w:type="dxa"/>
        </w:trPr>
        <w:tc>
          <w:tcPr>
            <w:tcW w:w="473" w:type="dxa"/>
            <w:vAlign w:val="center"/>
            <w:hideMark/>
          </w:tcPr>
          <w:p w:rsidR="007E647B" w:rsidRPr="001708CD" w:rsidRDefault="00565CAB">
            <w:pPr>
              <w:jc w:val="center"/>
              <w:rPr>
                <w:rFonts w:ascii="Times New Roman" w:eastAsia="Times New Roman" w:hAnsi="Times New Roman" w:cs="Times New Roman"/>
                <w:b/>
                <w:bCs/>
              </w:rPr>
            </w:pPr>
            <w:r w:rsidRPr="001708CD">
              <w:rPr>
                <w:rFonts w:ascii="Times New Roman" w:eastAsia="Times New Roman" w:hAnsi="Times New Roman" w:cs="Times New Roman"/>
                <w:b/>
                <w:bCs/>
              </w:rPr>
              <w:t>STT</w:t>
            </w:r>
          </w:p>
        </w:tc>
        <w:tc>
          <w:tcPr>
            <w:tcW w:w="2424" w:type="dxa"/>
            <w:vAlign w:val="center"/>
            <w:hideMark/>
          </w:tcPr>
          <w:p w:rsidR="007E647B" w:rsidRPr="001708CD" w:rsidRDefault="00565CAB">
            <w:pPr>
              <w:jc w:val="center"/>
              <w:rPr>
                <w:rFonts w:ascii="Times New Roman" w:eastAsia="Times New Roman" w:hAnsi="Times New Roman" w:cs="Times New Roman"/>
                <w:b/>
                <w:bCs/>
              </w:rPr>
            </w:pPr>
            <w:r w:rsidRPr="001708CD">
              <w:rPr>
                <w:rFonts w:ascii="Times New Roman" w:eastAsia="Times New Roman" w:hAnsi="Times New Roman" w:cs="Times New Roman"/>
                <w:b/>
                <w:bCs/>
              </w:rPr>
              <w:t>Điều, khoản, điểm, tên văn bản đề xuất xử lý</w:t>
            </w:r>
          </w:p>
        </w:tc>
        <w:tc>
          <w:tcPr>
            <w:tcW w:w="5208" w:type="dxa"/>
            <w:vAlign w:val="center"/>
            <w:hideMark/>
          </w:tcPr>
          <w:p w:rsidR="007E647B" w:rsidRPr="001708CD" w:rsidRDefault="00565CAB">
            <w:pPr>
              <w:jc w:val="center"/>
              <w:rPr>
                <w:rFonts w:ascii="Times New Roman" w:eastAsia="Times New Roman" w:hAnsi="Times New Roman" w:cs="Times New Roman"/>
                <w:b/>
                <w:bCs/>
              </w:rPr>
            </w:pPr>
            <w:r w:rsidRPr="001708CD">
              <w:rPr>
                <w:rFonts w:ascii="Times New Roman" w:eastAsia="Times New Roman" w:hAnsi="Times New Roman" w:cs="Times New Roman"/>
                <w:b/>
                <w:bCs/>
              </w:rPr>
              <w:t>Nội dung quy định được phản ánh tạo gánh nặng chi phí tuân thủ; chưa có quy định hoặc có quy định của VBQPPL nhưng hạn chế việc đổi mới sáng tạo, phát triển động lực tăng trưởng mới, khơi thông nguồn lực, thúc đẩy tăng trưởng kinh tế và hội nhập quốc tế</w:t>
            </w:r>
          </w:p>
        </w:tc>
        <w:tc>
          <w:tcPr>
            <w:tcW w:w="2268" w:type="dxa"/>
            <w:vAlign w:val="center"/>
            <w:hideMark/>
          </w:tcPr>
          <w:p w:rsidR="007E647B" w:rsidRPr="001708CD" w:rsidRDefault="00565CAB">
            <w:pPr>
              <w:jc w:val="center"/>
              <w:rPr>
                <w:rFonts w:ascii="Times New Roman" w:eastAsia="Times New Roman" w:hAnsi="Times New Roman" w:cs="Times New Roman"/>
                <w:b/>
                <w:bCs/>
              </w:rPr>
            </w:pPr>
            <w:r w:rsidRPr="001708CD">
              <w:rPr>
                <w:rFonts w:ascii="Times New Roman" w:eastAsia="Times New Roman" w:hAnsi="Times New Roman" w:cs="Times New Roman"/>
                <w:b/>
                <w:bCs/>
              </w:rPr>
              <w:t>Phương án xử lý được đề xuất</w:t>
            </w:r>
          </w:p>
        </w:tc>
        <w:tc>
          <w:tcPr>
            <w:tcW w:w="1123" w:type="dxa"/>
            <w:vAlign w:val="center"/>
            <w:hideMark/>
          </w:tcPr>
          <w:p w:rsidR="007E647B" w:rsidRPr="001708CD" w:rsidRDefault="00565CAB">
            <w:pPr>
              <w:jc w:val="center"/>
              <w:rPr>
                <w:rFonts w:ascii="Times New Roman" w:eastAsia="Times New Roman" w:hAnsi="Times New Roman" w:cs="Times New Roman"/>
                <w:b/>
                <w:bCs/>
              </w:rPr>
            </w:pPr>
            <w:r w:rsidRPr="001708CD">
              <w:rPr>
                <w:rFonts w:ascii="Times New Roman" w:eastAsia="Times New Roman" w:hAnsi="Times New Roman" w:cs="Times New Roman"/>
                <w:b/>
                <w:bCs/>
              </w:rPr>
              <w:t>Cơ quan, tổ chức rà soát, phản ánh</w:t>
            </w:r>
          </w:p>
        </w:tc>
        <w:tc>
          <w:tcPr>
            <w:tcW w:w="1287" w:type="dxa"/>
            <w:vAlign w:val="center"/>
            <w:hideMark/>
          </w:tcPr>
          <w:p w:rsidR="007E647B" w:rsidRPr="001708CD" w:rsidRDefault="00565CAB">
            <w:pPr>
              <w:jc w:val="center"/>
              <w:rPr>
                <w:rFonts w:ascii="Times New Roman" w:eastAsia="Times New Roman" w:hAnsi="Times New Roman" w:cs="Times New Roman"/>
                <w:b/>
                <w:bCs/>
              </w:rPr>
            </w:pPr>
            <w:r w:rsidRPr="001708CD">
              <w:rPr>
                <w:rFonts w:ascii="Times New Roman" w:eastAsia="Times New Roman" w:hAnsi="Times New Roman" w:cs="Times New Roman"/>
                <w:b/>
                <w:bCs/>
              </w:rPr>
              <w:t>Ý kiến của Bộ, ngành, cơ quan về nội dung rà soát, phản ánh</w:t>
            </w:r>
          </w:p>
        </w:tc>
        <w:tc>
          <w:tcPr>
            <w:tcW w:w="1134" w:type="dxa"/>
            <w:vAlign w:val="center"/>
            <w:hideMark/>
          </w:tcPr>
          <w:p w:rsidR="007E647B" w:rsidRPr="001708CD" w:rsidRDefault="00565CAB">
            <w:pPr>
              <w:jc w:val="center"/>
              <w:rPr>
                <w:rFonts w:ascii="Times New Roman" w:eastAsia="Times New Roman" w:hAnsi="Times New Roman" w:cs="Times New Roman"/>
                <w:b/>
                <w:bCs/>
              </w:rPr>
            </w:pPr>
            <w:r w:rsidRPr="001708CD">
              <w:rPr>
                <w:rFonts w:ascii="Times New Roman" w:eastAsia="Times New Roman" w:hAnsi="Times New Roman" w:cs="Times New Roman"/>
                <w:b/>
                <w:bCs/>
              </w:rPr>
              <w:t>Ý kiến của Bộ Tư pháp về nội dung rà soát, phản ánh</w:t>
            </w:r>
          </w:p>
        </w:tc>
        <w:tc>
          <w:tcPr>
            <w:tcW w:w="833" w:type="dxa"/>
            <w:vAlign w:val="center"/>
            <w:hideMark/>
          </w:tcPr>
          <w:p w:rsidR="007E647B" w:rsidRPr="001708CD" w:rsidRDefault="00565CAB">
            <w:pPr>
              <w:jc w:val="center"/>
              <w:rPr>
                <w:rFonts w:ascii="Times New Roman" w:eastAsia="Times New Roman" w:hAnsi="Times New Roman" w:cs="Times New Roman"/>
                <w:b/>
                <w:bCs/>
              </w:rPr>
            </w:pPr>
            <w:r w:rsidRPr="001708CD">
              <w:rPr>
                <w:rFonts w:ascii="Times New Roman" w:eastAsia="Times New Roman" w:hAnsi="Times New Roman" w:cs="Times New Roman"/>
                <w:b/>
                <w:bCs/>
              </w:rPr>
              <w:t>Thời gian cập nhật</w:t>
            </w:r>
          </w:p>
        </w:tc>
      </w:tr>
      <w:tr w:rsidR="001708CD" w:rsidRPr="001708CD" w:rsidTr="001708CD">
        <w:trPr>
          <w:divId w:val="1686781332"/>
          <w:trHeight w:val="619"/>
          <w:tblCellSpacing w:w="0" w:type="dxa"/>
        </w:trPr>
        <w:tc>
          <w:tcPr>
            <w:tcW w:w="473" w:type="dxa"/>
            <w:vAlign w:val="center"/>
          </w:tcPr>
          <w:p w:rsidR="001708CD" w:rsidRPr="001708CD" w:rsidRDefault="001708CD" w:rsidP="001708CD">
            <w:pPr>
              <w:jc w:val="center"/>
              <w:rPr>
                <w:rFonts w:ascii="Times New Roman" w:eastAsia="Times New Roman" w:hAnsi="Times New Roman" w:cs="Times New Roman"/>
              </w:rPr>
            </w:pPr>
            <w:r>
              <w:rPr>
                <w:rFonts w:ascii="Times New Roman" w:eastAsia="Times New Roman" w:hAnsi="Times New Roman" w:cs="Times New Roman"/>
              </w:rPr>
              <w:t>1</w:t>
            </w:r>
          </w:p>
        </w:tc>
        <w:tc>
          <w:tcPr>
            <w:tcW w:w="2424" w:type="dxa"/>
          </w:tcPr>
          <w:p w:rsidR="001708CD" w:rsidRPr="001708CD" w:rsidRDefault="001708CD" w:rsidP="001708CD">
            <w:pPr>
              <w:rPr>
                <w:rFonts w:ascii="Times New Roman" w:hAnsi="Times New Roman" w:cs="Times New Roman"/>
                <w:color w:val="000000"/>
              </w:rPr>
            </w:pPr>
            <w:r w:rsidRPr="001708CD">
              <w:rPr>
                <w:rFonts w:ascii="Times New Roman" w:hAnsi="Times New Roman" w:cs="Times New Roman"/>
                <w:color w:val="000000"/>
              </w:rPr>
              <w:t>Chưa có quy định</w:t>
            </w:r>
          </w:p>
        </w:tc>
        <w:tc>
          <w:tcPr>
            <w:tcW w:w="5208" w:type="dxa"/>
          </w:tcPr>
          <w:p w:rsidR="001708CD" w:rsidRPr="001708CD" w:rsidRDefault="001708CD" w:rsidP="001708CD">
            <w:pPr>
              <w:rPr>
                <w:rFonts w:ascii="Times New Roman" w:eastAsia="Times New Roman" w:hAnsi="Times New Roman" w:cs="Times New Roman"/>
              </w:rPr>
            </w:pPr>
            <w:r w:rsidRPr="001708CD">
              <w:rPr>
                <w:rFonts w:ascii="Times New Roman" w:eastAsia="Times New Roman" w:hAnsi="Times New Roman" w:cs="Times New Roman"/>
              </w:rPr>
              <w:t>Giáo dục nghệ thuật là hoạt động giáo dục có tính đặc thù trong hệ thống giáo dục quốc dân nhưng trong Luật Giáo dục chưa có quy định tạo cơ sở pháp lý cho loại hình này, do đó, cần bổ sung vào Luật Giáo dục, Luật Giáo dục đại học và Luật Giáo dục nghề nghiệp những quy định sau:</w:t>
            </w:r>
            <w:r w:rsidRPr="001708CD">
              <w:rPr>
                <w:rFonts w:ascii="Times New Roman" w:eastAsia="Times New Roman" w:hAnsi="Times New Roman" w:cs="Times New Roman"/>
              </w:rPr>
              <w:br/>
              <w:t>(1) Làm rõ: "Giáo dục nghệ thuật là hoạt động giáo dục có tính đặc</w:t>
            </w:r>
            <w:r w:rsidRPr="001708CD">
              <w:rPr>
                <w:rFonts w:ascii="Times New Roman" w:eastAsia="Times New Roman" w:hAnsi="Times New Roman" w:cs="Times New Roman"/>
              </w:rPr>
              <w:br/>
              <w:t>thù trong hệ thống giáo dục quốc dân; được tổ chức theo mục tiêu, nội dung,</w:t>
            </w:r>
            <w:r w:rsidRPr="001708CD">
              <w:rPr>
                <w:rFonts w:ascii="Times New Roman" w:eastAsia="Times New Roman" w:hAnsi="Times New Roman" w:cs="Times New Roman"/>
              </w:rPr>
              <w:br/>
              <w:t>phương pháp đào tạo và hình thức đánh giá phù hợp với đặc điểm của từng ngành nghệ thuật" nhằm xác lập cơ sở pháp lý ghi nhận đặc thù của giáo dục</w:t>
            </w:r>
            <w:r w:rsidRPr="001708CD">
              <w:rPr>
                <w:rFonts w:ascii="Times New Roman" w:eastAsia="Times New Roman" w:hAnsi="Times New Roman" w:cs="Times New Roman"/>
              </w:rPr>
              <w:br/>
              <w:t>nghệ thuật trong từng Luật, làm nền tảng pháp lý cho quy định chi tiết sau này.</w:t>
            </w:r>
            <w:r w:rsidRPr="001708CD">
              <w:rPr>
                <w:rFonts w:ascii="Times New Roman" w:eastAsia="Times New Roman" w:hAnsi="Times New Roman" w:cs="Times New Roman"/>
              </w:rPr>
              <w:br/>
              <w:t>(2) Quy định về công nhận mô hình đào tạo tích hợp, liên thông trong giáo dục nghệ thuật như sau: “Cơ sở giáo dục nghệ thuật được tổ chức đào tạo tích hợp, liên thông giữa các cấp học, trình độ đào tạo, phù hợp với yêu cầu phát triển năng lực sáng tạo và đặc điểm tích lũy kỹ năng biểu diễn, sáng tạo nghệ thuật” nhằm đáp ứng đặc thù đào tạo liên tục, gắn kỹ năng - biểu</w:t>
            </w:r>
            <w:r w:rsidRPr="001708CD">
              <w:rPr>
                <w:rFonts w:ascii="Times New Roman" w:eastAsia="Times New Roman" w:hAnsi="Times New Roman" w:cs="Times New Roman"/>
              </w:rPr>
              <w:br/>
            </w:r>
            <w:r w:rsidRPr="001708CD">
              <w:rPr>
                <w:rFonts w:ascii="Times New Roman" w:eastAsia="Times New Roman" w:hAnsi="Times New Roman" w:cs="Times New Roman"/>
              </w:rPr>
              <w:lastRenderedPageBreak/>
              <w:t>diễn - nghề nghiệp của nghệ thuật; đảm bảo hành lang pháp lý cho mô hình đào tạo hiện nay.</w:t>
            </w:r>
            <w:r w:rsidRPr="001708CD">
              <w:rPr>
                <w:rFonts w:ascii="Times New Roman" w:eastAsia="Times New Roman" w:hAnsi="Times New Roman" w:cs="Times New Roman"/>
              </w:rPr>
              <w:br/>
              <w:t>(3) Quy định về chuẩn đầu ra đặc thù và hình thức đánh giá linh hoạt: “Chuẩn đầu ra và phương thức đánh giá trong giáo dục nghệ thuật được xác định phù hợp với yêu cầu sáng tạo, biểu đạt và đặc thù chuyên môn của từng ngành nghệ thuật” nhằm công nhận tính đa dạng, phi truyền thống của đầu ra nghệ thuật; phù hợp thực tế hiện nay (ví dụ: thi tuyển bằng biểu diễn, sáng tác).</w:t>
            </w:r>
            <w:r w:rsidRPr="001708CD">
              <w:rPr>
                <w:rFonts w:ascii="Times New Roman" w:eastAsia="Times New Roman" w:hAnsi="Times New Roman" w:cs="Times New Roman"/>
              </w:rPr>
              <w:br/>
              <w:t>(4) Quy định về liên thông và công nhận kết quả học tập trong giáo dục nghệ thuật: “Việc công nhận kết quả học tập, chuyển tiếp, liên thông trong giáo dục nghệ thuật được thực hiện theo nguyên tắc bảo đảm tính đặc thù của chương trình và kết quả đầu ra về chuyên môn”nhằm bảo vệ tính chuyên biệt, không áp dụng máy móc chuẩn liên thông thông thường</w:t>
            </w:r>
            <w:r w:rsidRPr="001708CD">
              <w:rPr>
                <w:rFonts w:ascii="Times New Roman" w:eastAsia="Times New Roman" w:hAnsi="Times New Roman" w:cs="Times New Roman"/>
              </w:rPr>
              <w:br/>
              <w:t>(5) Quy định về chính sách bảo tồn các ngành nghệ thuật đặc thù: “Nhà nước có chính sách ưu tiên bảo tồn, phát triển các ngành đào tạo nghệ thuật truyền thống, dân tộc, hiếm, đặc thù có nguy cơ mai một”. Lý do: bổ sung cơ sở cho các hỗ trợ đặc biệt (tuyển sinh, tài chính, chương trình, giảng viên…) đối với ngành khó xã hội hóa,…</w:t>
            </w:r>
          </w:p>
        </w:tc>
        <w:tc>
          <w:tcPr>
            <w:tcW w:w="2268" w:type="dxa"/>
          </w:tcPr>
          <w:p w:rsidR="001708CD" w:rsidRPr="001708CD" w:rsidRDefault="001708CD" w:rsidP="001708CD">
            <w:pPr>
              <w:rPr>
                <w:rFonts w:ascii="Times New Roman" w:hAnsi="Times New Roman" w:cs="Times New Roman"/>
                <w:color w:val="000000"/>
              </w:rPr>
            </w:pPr>
            <w:r w:rsidRPr="001708CD">
              <w:rPr>
                <w:rFonts w:ascii="Times New Roman" w:hAnsi="Times New Roman" w:cs="Times New Roman"/>
                <w:b/>
                <w:bCs/>
                <w:color w:val="000000"/>
              </w:rPr>
              <w:lastRenderedPageBreak/>
              <w:t>C.</w:t>
            </w:r>
            <w:r w:rsidRPr="001708CD">
              <w:rPr>
                <w:rFonts w:ascii="Times New Roman" w:hAnsi="Times New Roman" w:cs="Times New Roman"/>
                <w:color w:val="000000"/>
              </w:rPr>
              <w:t xml:space="preserve"> Sửa đổi, bổ sung, thay thế, ban hành mới VBQPPL (theo trình tự, thủ tục rút gọn ban hành VBQPPL của Luật Ban hành VBQPPL)</w:t>
            </w:r>
          </w:p>
        </w:tc>
        <w:tc>
          <w:tcPr>
            <w:tcW w:w="1123" w:type="dxa"/>
            <w:vAlign w:val="center"/>
          </w:tcPr>
          <w:p w:rsidR="001708CD" w:rsidRPr="001708CD" w:rsidRDefault="00027738" w:rsidP="001708CD">
            <w:pPr>
              <w:rPr>
                <w:rFonts w:ascii="Times New Roman" w:eastAsia="Times New Roman" w:hAnsi="Times New Roman" w:cs="Times New Roman"/>
              </w:rPr>
            </w:pPr>
            <w:r>
              <w:rPr>
                <w:rFonts w:ascii="Times New Roman" w:eastAsia="Times New Roman" w:hAnsi="Times New Roman" w:cs="Times New Roman"/>
              </w:rPr>
              <w:t>Bộ Văn hóa, Thể thao và Du lịch</w:t>
            </w:r>
          </w:p>
        </w:tc>
        <w:tc>
          <w:tcPr>
            <w:tcW w:w="1287" w:type="dxa"/>
            <w:vAlign w:val="center"/>
          </w:tcPr>
          <w:p w:rsidR="001708CD" w:rsidRPr="001708CD" w:rsidRDefault="001708CD" w:rsidP="001708CD">
            <w:pPr>
              <w:rPr>
                <w:rFonts w:ascii="Times New Roman" w:eastAsia="Times New Roman" w:hAnsi="Times New Roman" w:cs="Times New Roman"/>
              </w:rPr>
            </w:pPr>
          </w:p>
        </w:tc>
        <w:tc>
          <w:tcPr>
            <w:tcW w:w="1134" w:type="dxa"/>
            <w:vAlign w:val="center"/>
          </w:tcPr>
          <w:p w:rsidR="001708CD" w:rsidRPr="001708CD" w:rsidRDefault="001708CD" w:rsidP="001708CD">
            <w:pPr>
              <w:rPr>
                <w:rFonts w:ascii="Times New Roman" w:eastAsia="Times New Roman" w:hAnsi="Times New Roman" w:cs="Times New Roman"/>
              </w:rPr>
            </w:pPr>
          </w:p>
        </w:tc>
        <w:tc>
          <w:tcPr>
            <w:tcW w:w="833" w:type="dxa"/>
            <w:vAlign w:val="center"/>
          </w:tcPr>
          <w:p w:rsidR="001708CD" w:rsidRPr="001708CD" w:rsidRDefault="001708CD" w:rsidP="001708CD">
            <w:pPr>
              <w:jc w:val="center"/>
              <w:rPr>
                <w:rFonts w:ascii="Times New Roman" w:eastAsia="Times New Roman" w:hAnsi="Times New Roman" w:cs="Times New Roman"/>
              </w:rPr>
            </w:pPr>
          </w:p>
        </w:tc>
      </w:tr>
      <w:tr w:rsidR="001708CD" w:rsidRPr="001708CD" w:rsidTr="001708CD">
        <w:trPr>
          <w:divId w:val="1686781332"/>
          <w:trHeight w:val="62"/>
          <w:tblCellSpacing w:w="0" w:type="dxa"/>
        </w:trPr>
        <w:tc>
          <w:tcPr>
            <w:tcW w:w="473" w:type="dxa"/>
            <w:vAlign w:val="center"/>
          </w:tcPr>
          <w:p w:rsidR="001708CD" w:rsidRPr="001708CD" w:rsidRDefault="001708CD" w:rsidP="001708CD">
            <w:pPr>
              <w:jc w:val="center"/>
              <w:rPr>
                <w:rFonts w:ascii="Times New Roman" w:eastAsia="Times New Roman" w:hAnsi="Times New Roman" w:cs="Times New Roman"/>
              </w:rPr>
            </w:pPr>
            <w:r>
              <w:rPr>
                <w:rFonts w:ascii="Times New Roman" w:eastAsia="Times New Roman" w:hAnsi="Times New Roman" w:cs="Times New Roman"/>
              </w:rPr>
              <w:lastRenderedPageBreak/>
              <w:t>2</w:t>
            </w:r>
          </w:p>
        </w:tc>
        <w:tc>
          <w:tcPr>
            <w:tcW w:w="2424" w:type="dxa"/>
          </w:tcPr>
          <w:p w:rsidR="001708CD" w:rsidRPr="001708CD" w:rsidRDefault="001708CD" w:rsidP="001708CD">
            <w:pPr>
              <w:rPr>
                <w:rFonts w:ascii="Times New Roman" w:hAnsi="Times New Roman" w:cs="Times New Roman"/>
                <w:color w:val="000000"/>
              </w:rPr>
            </w:pPr>
            <w:r w:rsidRPr="001708CD">
              <w:rPr>
                <w:rFonts w:ascii="Times New Roman" w:hAnsi="Times New Roman" w:cs="Times New Roman"/>
                <w:color w:val="000000"/>
              </w:rPr>
              <w:t>Chưa có quy định</w:t>
            </w:r>
          </w:p>
        </w:tc>
        <w:tc>
          <w:tcPr>
            <w:tcW w:w="5208" w:type="dxa"/>
          </w:tcPr>
          <w:p w:rsidR="001708CD" w:rsidRPr="001708CD" w:rsidRDefault="001708CD" w:rsidP="001708CD">
            <w:pPr>
              <w:rPr>
                <w:rFonts w:ascii="Times New Roman" w:eastAsia="Times New Roman" w:hAnsi="Times New Roman" w:cs="Times New Roman"/>
              </w:rPr>
            </w:pPr>
            <w:r w:rsidRPr="001708CD">
              <w:rPr>
                <w:rFonts w:ascii="Times New Roman" w:eastAsia="Times New Roman" w:hAnsi="Times New Roman" w:cs="Times New Roman"/>
              </w:rPr>
              <w:t xml:space="preserve">Cần bổ sung vào Luật Giáo dục những quy định sau: </w:t>
            </w:r>
            <w:r w:rsidRPr="001708CD">
              <w:rPr>
                <w:rFonts w:ascii="Times New Roman" w:eastAsia="Times New Roman" w:hAnsi="Times New Roman" w:cs="Times New Roman"/>
              </w:rPr>
              <w:br/>
              <w:t>(1) Quy định về Mô hình tổ chức trường, lớp năng khiếu nghệ thuật trong trường phổ thông, theo đó, cơ sở giáo dục phổ thông có thể tổ chức các lớp học năng khiếu nghệ thuật hoặc lớp học bán chuyên sâu, nhằm phát hiện, bồi dưỡng người học có năng khiếu và định hướng đào tạo nghề nghiệp nghệ thuật.</w:t>
            </w:r>
            <w:r w:rsidRPr="001708CD">
              <w:rPr>
                <w:rFonts w:ascii="Times New Roman" w:eastAsia="Times New Roman" w:hAnsi="Times New Roman" w:cs="Times New Roman"/>
              </w:rPr>
              <w:br/>
              <w:t>(2) Chính sách hỗ trợ học sinh phổ thông học lớp năng khiếu nghệ thuật, theo đó, học sinh phổ thông theo học lớp năng khiếu nghệ thuật hoặc chương trình</w:t>
            </w:r>
            <w:r w:rsidRPr="001708CD">
              <w:rPr>
                <w:rFonts w:ascii="Times New Roman" w:eastAsia="Times New Roman" w:hAnsi="Times New Roman" w:cs="Times New Roman"/>
              </w:rPr>
              <w:br/>
              <w:t>đào tạo nghệ thuật chuyên sâu được xem xét miễn, giảm học phí hoặc hỗ trợ theo quy định của Chính phủ</w:t>
            </w:r>
          </w:p>
        </w:tc>
        <w:tc>
          <w:tcPr>
            <w:tcW w:w="2268" w:type="dxa"/>
          </w:tcPr>
          <w:p w:rsidR="001708CD" w:rsidRPr="001708CD" w:rsidRDefault="001708CD" w:rsidP="001708CD">
            <w:pPr>
              <w:rPr>
                <w:rFonts w:ascii="Times New Roman" w:hAnsi="Times New Roman" w:cs="Times New Roman"/>
                <w:color w:val="000000"/>
              </w:rPr>
            </w:pPr>
            <w:r w:rsidRPr="001708CD">
              <w:rPr>
                <w:rFonts w:ascii="Times New Roman" w:hAnsi="Times New Roman" w:cs="Times New Roman"/>
                <w:b/>
                <w:bCs/>
                <w:color w:val="000000"/>
              </w:rPr>
              <w:t>C.</w:t>
            </w:r>
            <w:r w:rsidRPr="001708CD">
              <w:rPr>
                <w:rFonts w:ascii="Times New Roman" w:hAnsi="Times New Roman" w:cs="Times New Roman"/>
                <w:color w:val="000000"/>
              </w:rPr>
              <w:t xml:space="preserve"> Sửa đổi, bổ sung, thay thế, ban hành mới VBQPPL (theo trình tự, thủ tục rút gọn ban hành VBQPPL của Luật Ban hành VBQPPL)</w:t>
            </w:r>
          </w:p>
        </w:tc>
        <w:tc>
          <w:tcPr>
            <w:tcW w:w="1123" w:type="dxa"/>
            <w:vAlign w:val="center"/>
          </w:tcPr>
          <w:p w:rsidR="001708CD" w:rsidRPr="001708CD" w:rsidRDefault="00027738" w:rsidP="001708CD">
            <w:pPr>
              <w:rPr>
                <w:rFonts w:ascii="Times New Roman" w:eastAsia="Times New Roman" w:hAnsi="Times New Roman" w:cs="Times New Roman"/>
              </w:rPr>
            </w:pPr>
            <w:r w:rsidRPr="00027738">
              <w:rPr>
                <w:rFonts w:ascii="Times New Roman" w:eastAsia="Times New Roman" w:hAnsi="Times New Roman" w:cs="Times New Roman"/>
              </w:rPr>
              <w:t>Bộ Văn hóa, Thể thao và Du lịch</w:t>
            </w:r>
          </w:p>
        </w:tc>
        <w:tc>
          <w:tcPr>
            <w:tcW w:w="1287" w:type="dxa"/>
            <w:vAlign w:val="center"/>
          </w:tcPr>
          <w:p w:rsidR="001708CD" w:rsidRPr="001708CD" w:rsidRDefault="001708CD" w:rsidP="001708CD">
            <w:pPr>
              <w:rPr>
                <w:rFonts w:ascii="Times New Roman" w:eastAsia="Times New Roman" w:hAnsi="Times New Roman" w:cs="Times New Roman"/>
              </w:rPr>
            </w:pPr>
          </w:p>
        </w:tc>
        <w:tc>
          <w:tcPr>
            <w:tcW w:w="1134" w:type="dxa"/>
            <w:vAlign w:val="center"/>
          </w:tcPr>
          <w:p w:rsidR="001708CD" w:rsidRPr="001708CD" w:rsidRDefault="001708CD" w:rsidP="001708CD">
            <w:pPr>
              <w:rPr>
                <w:rFonts w:ascii="Times New Roman" w:eastAsia="Times New Roman" w:hAnsi="Times New Roman" w:cs="Times New Roman"/>
              </w:rPr>
            </w:pPr>
          </w:p>
        </w:tc>
        <w:tc>
          <w:tcPr>
            <w:tcW w:w="833" w:type="dxa"/>
            <w:vAlign w:val="center"/>
          </w:tcPr>
          <w:p w:rsidR="001708CD" w:rsidRPr="001708CD" w:rsidRDefault="001708CD" w:rsidP="001708CD">
            <w:pPr>
              <w:jc w:val="center"/>
              <w:rPr>
                <w:rFonts w:ascii="Times New Roman" w:eastAsia="Times New Roman" w:hAnsi="Times New Roman" w:cs="Times New Roman"/>
              </w:rPr>
            </w:pPr>
          </w:p>
        </w:tc>
      </w:tr>
      <w:tr w:rsidR="001708CD" w:rsidRPr="001708CD" w:rsidTr="001708CD">
        <w:trPr>
          <w:divId w:val="1686781332"/>
          <w:trHeight w:val="580"/>
          <w:tblCellSpacing w:w="0" w:type="dxa"/>
        </w:trPr>
        <w:tc>
          <w:tcPr>
            <w:tcW w:w="473" w:type="dxa"/>
            <w:vAlign w:val="center"/>
          </w:tcPr>
          <w:p w:rsidR="001708CD" w:rsidRPr="001708CD" w:rsidRDefault="001708CD" w:rsidP="001708CD">
            <w:pPr>
              <w:jc w:val="center"/>
              <w:rPr>
                <w:rFonts w:ascii="Times New Roman" w:eastAsia="Times New Roman" w:hAnsi="Times New Roman" w:cs="Times New Roman"/>
              </w:rPr>
            </w:pPr>
            <w:r>
              <w:rPr>
                <w:rFonts w:ascii="Times New Roman" w:eastAsia="Times New Roman" w:hAnsi="Times New Roman" w:cs="Times New Roman"/>
              </w:rPr>
              <w:t>3</w:t>
            </w:r>
          </w:p>
        </w:tc>
        <w:tc>
          <w:tcPr>
            <w:tcW w:w="2424" w:type="dxa"/>
          </w:tcPr>
          <w:p w:rsidR="001708CD" w:rsidRPr="001708CD" w:rsidRDefault="001708CD" w:rsidP="001708CD">
            <w:pPr>
              <w:rPr>
                <w:rFonts w:ascii="Times New Roman" w:hAnsi="Times New Roman" w:cs="Times New Roman"/>
                <w:color w:val="000000"/>
              </w:rPr>
            </w:pPr>
            <w:r w:rsidRPr="001708CD">
              <w:rPr>
                <w:rFonts w:ascii="Times New Roman" w:hAnsi="Times New Roman" w:cs="Times New Roman"/>
                <w:color w:val="000000"/>
              </w:rPr>
              <w:t>Chưa có quy định</w:t>
            </w:r>
          </w:p>
        </w:tc>
        <w:tc>
          <w:tcPr>
            <w:tcW w:w="5208" w:type="dxa"/>
          </w:tcPr>
          <w:p w:rsidR="001708CD" w:rsidRPr="001708CD" w:rsidRDefault="001708CD" w:rsidP="001708CD">
            <w:pPr>
              <w:rPr>
                <w:rFonts w:ascii="Times New Roman" w:eastAsia="Times New Roman" w:hAnsi="Times New Roman" w:cs="Times New Roman"/>
              </w:rPr>
            </w:pPr>
            <w:r w:rsidRPr="001708CD">
              <w:rPr>
                <w:rFonts w:ascii="Times New Roman" w:eastAsia="Times New Roman" w:hAnsi="Times New Roman" w:cs="Times New Roman"/>
              </w:rPr>
              <w:t xml:space="preserve">Cần bổ sung vào Luật Giáo dục đại học những quy định sau: </w:t>
            </w:r>
            <w:r w:rsidRPr="001708CD">
              <w:rPr>
                <w:rFonts w:ascii="Times New Roman" w:eastAsia="Times New Roman" w:hAnsi="Times New Roman" w:cs="Times New Roman"/>
              </w:rPr>
              <w:br/>
              <w:t>(1) Quy định về tổ chức chương trình nghệ thuật chuyên sâu bậc đại học linh hoạt hơn, theo đó, chương trình đào tạo đại học lĩnh vực nghệ thuật được phép thiết kế thời lượng, học phần linh hoạt, phản ánh đặc thù tích luỹ năng lực nghệ thuật và đặc điểm biểu đạt sáng tạo của từng chuyên ngành.</w:t>
            </w:r>
            <w:r w:rsidRPr="001708CD">
              <w:rPr>
                <w:rFonts w:ascii="Times New Roman" w:eastAsia="Times New Roman" w:hAnsi="Times New Roman" w:cs="Times New Roman"/>
              </w:rPr>
              <w:br/>
              <w:t>(2) Quy định Giảng viên nghệ thuật có thể được đánh giá, bổ nhiệm theo tiêu chí nghề nghiệp thay vì hàn lâm, theo đó, việc tuyển dụng, bổ nhiệm, xếp hạng chức danh giảng viên trong lĩnh vực nghệ thuật có thể căn cứ vào năng lực biểu diễn, sáng tác, kinh nghiệm nghề nghiệp thực tiễn thay cho các tiêu chí hàn lâm thông thường.</w:t>
            </w:r>
          </w:p>
        </w:tc>
        <w:tc>
          <w:tcPr>
            <w:tcW w:w="2268" w:type="dxa"/>
          </w:tcPr>
          <w:p w:rsidR="001708CD" w:rsidRPr="001708CD" w:rsidRDefault="001708CD" w:rsidP="001708CD">
            <w:pPr>
              <w:rPr>
                <w:rFonts w:ascii="Times New Roman" w:hAnsi="Times New Roman" w:cs="Times New Roman"/>
                <w:color w:val="000000"/>
              </w:rPr>
            </w:pPr>
            <w:r w:rsidRPr="001708CD">
              <w:rPr>
                <w:rFonts w:ascii="Times New Roman" w:hAnsi="Times New Roman" w:cs="Times New Roman"/>
                <w:b/>
                <w:bCs/>
                <w:color w:val="000000"/>
              </w:rPr>
              <w:t>C.</w:t>
            </w:r>
            <w:r w:rsidRPr="001708CD">
              <w:rPr>
                <w:rFonts w:ascii="Times New Roman" w:hAnsi="Times New Roman" w:cs="Times New Roman"/>
                <w:color w:val="000000"/>
              </w:rPr>
              <w:t xml:space="preserve"> Sửa đổi, bổ sung, thay thế, ban hành mới VBQPPL (theo trình tự, thủ tục rút gọn ban hành VBQPPL của Luật Ban hành VBQPPL)</w:t>
            </w:r>
          </w:p>
        </w:tc>
        <w:tc>
          <w:tcPr>
            <w:tcW w:w="1123" w:type="dxa"/>
            <w:vAlign w:val="center"/>
          </w:tcPr>
          <w:p w:rsidR="001708CD" w:rsidRPr="001708CD" w:rsidRDefault="00027738" w:rsidP="001708CD">
            <w:pPr>
              <w:rPr>
                <w:rFonts w:ascii="Times New Roman" w:eastAsia="Times New Roman" w:hAnsi="Times New Roman" w:cs="Times New Roman"/>
              </w:rPr>
            </w:pPr>
            <w:r w:rsidRPr="00027738">
              <w:rPr>
                <w:rFonts w:ascii="Times New Roman" w:eastAsia="Times New Roman" w:hAnsi="Times New Roman" w:cs="Times New Roman"/>
              </w:rPr>
              <w:t>Bộ Văn hóa, Thể thao và Du lịch</w:t>
            </w:r>
          </w:p>
        </w:tc>
        <w:tc>
          <w:tcPr>
            <w:tcW w:w="1287" w:type="dxa"/>
            <w:vAlign w:val="center"/>
          </w:tcPr>
          <w:p w:rsidR="001708CD" w:rsidRPr="001708CD" w:rsidRDefault="001708CD" w:rsidP="001708CD">
            <w:pPr>
              <w:rPr>
                <w:rFonts w:ascii="Times New Roman" w:eastAsia="Times New Roman" w:hAnsi="Times New Roman" w:cs="Times New Roman"/>
              </w:rPr>
            </w:pPr>
          </w:p>
        </w:tc>
        <w:tc>
          <w:tcPr>
            <w:tcW w:w="1134" w:type="dxa"/>
            <w:vAlign w:val="center"/>
          </w:tcPr>
          <w:p w:rsidR="001708CD" w:rsidRPr="001708CD" w:rsidRDefault="001708CD" w:rsidP="001708CD">
            <w:pPr>
              <w:rPr>
                <w:rFonts w:ascii="Times New Roman" w:eastAsia="Times New Roman" w:hAnsi="Times New Roman" w:cs="Times New Roman"/>
              </w:rPr>
            </w:pPr>
          </w:p>
        </w:tc>
        <w:tc>
          <w:tcPr>
            <w:tcW w:w="833" w:type="dxa"/>
            <w:vAlign w:val="center"/>
          </w:tcPr>
          <w:p w:rsidR="001708CD" w:rsidRPr="001708CD" w:rsidRDefault="001708CD" w:rsidP="001708CD">
            <w:pPr>
              <w:jc w:val="center"/>
              <w:rPr>
                <w:rFonts w:ascii="Times New Roman" w:eastAsia="Times New Roman" w:hAnsi="Times New Roman" w:cs="Times New Roman"/>
              </w:rPr>
            </w:pPr>
          </w:p>
        </w:tc>
      </w:tr>
      <w:tr w:rsidR="001708CD" w:rsidRPr="001708CD" w:rsidTr="001708CD">
        <w:trPr>
          <w:divId w:val="1686781332"/>
          <w:trHeight w:val="519"/>
          <w:tblCellSpacing w:w="0" w:type="dxa"/>
        </w:trPr>
        <w:tc>
          <w:tcPr>
            <w:tcW w:w="473" w:type="dxa"/>
            <w:vAlign w:val="center"/>
          </w:tcPr>
          <w:p w:rsidR="001708CD" w:rsidRPr="001708CD" w:rsidRDefault="001708CD" w:rsidP="001708CD">
            <w:pPr>
              <w:jc w:val="center"/>
              <w:rPr>
                <w:rFonts w:ascii="Times New Roman" w:eastAsia="Times New Roman" w:hAnsi="Times New Roman" w:cs="Times New Roman"/>
              </w:rPr>
            </w:pPr>
            <w:r>
              <w:rPr>
                <w:rFonts w:ascii="Times New Roman" w:eastAsia="Times New Roman" w:hAnsi="Times New Roman" w:cs="Times New Roman"/>
              </w:rPr>
              <w:t>4</w:t>
            </w:r>
          </w:p>
        </w:tc>
        <w:tc>
          <w:tcPr>
            <w:tcW w:w="2424" w:type="dxa"/>
          </w:tcPr>
          <w:p w:rsidR="001708CD" w:rsidRPr="001708CD" w:rsidRDefault="001708CD" w:rsidP="001708CD">
            <w:pPr>
              <w:rPr>
                <w:rFonts w:ascii="Times New Roman" w:hAnsi="Times New Roman" w:cs="Times New Roman"/>
                <w:color w:val="000000"/>
              </w:rPr>
            </w:pPr>
            <w:r w:rsidRPr="001708CD">
              <w:rPr>
                <w:rFonts w:ascii="Times New Roman" w:hAnsi="Times New Roman" w:cs="Times New Roman"/>
                <w:color w:val="000000"/>
              </w:rPr>
              <w:t>Chưa có quy định</w:t>
            </w:r>
          </w:p>
        </w:tc>
        <w:tc>
          <w:tcPr>
            <w:tcW w:w="5208" w:type="dxa"/>
          </w:tcPr>
          <w:p w:rsidR="001708CD" w:rsidRPr="001708CD" w:rsidRDefault="001708CD" w:rsidP="001708CD">
            <w:pPr>
              <w:rPr>
                <w:rFonts w:ascii="Times New Roman" w:eastAsia="Times New Roman" w:hAnsi="Times New Roman" w:cs="Times New Roman"/>
              </w:rPr>
            </w:pPr>
            <w:r w:rsidRPr="001708CD">
              <w:rPr>
                <w:rFonts w:ascii="Times New Roman" w:eastAsia="Times New Roman" w:hAnsi="Times New Roman" w:cs="Times New Roman"/>
              </w:rPr>
              <w:t xml:space="preserve">Cần bổ sung vào Luật Giáo dục nghề nghiệp những quy định sau: </w:t>
            </w:r>
            <w:r w:rsidRPr="001708CD">
              <w:rPr>
                <w:rFonts w:ascii="Times New Roman" w:eastAsia="Times New Roman" w:hAnsi="Times New Roman" w:cs="Times New Roman"/>
              </w:rPr>
              <w:br/>
              <w:t>(1) Quy định về chính sách tuyển sinh đặc thù trong giáo dục nghề nghiệp nghệ thuật: Việc tuyển sinh vào các chương trình giáo dục nghề nghiệp trong lĩnh vực nghệ thuật có thể được thực hiện thông qua đánh giá năng khiếu, hồ sơ năng lực chuyên môn hoặc trình diễn, sáng tác phù hợp với yêu cầu chuyên ngành.</w:t>
            </w:r>
            <w:r w:rsidRPr="001708CD">
              <w:rPr>
                <w:rFonts w:ascii="Times New Roman" w:eastAsia="Times New Roman" w:hAnsi="Times New Roman" w:cs="Times New Roman"/>
              </w:rPr>
              <w:br/>
              <w:t>(2) Quy định về Chương trình nghệ thuật trình độ trung cấp, cao đẳng thiết kế mở và tích hợp thực hành nghề nghiệp: Chương trình giáo dục nghề nghiệp trong lĩnh vực nghệ thuật được thiết kế theo hướng mở, tích hợp thời lượng lớn cho thực hành nghề nghiệp và có thể bao gồm giai đoạn đào tạo tài năng kéo dài.</w:t>
            </w:r>
            <w:r w:rsidRPr="001708CD">
              <w:rPr>
                <w:rFonts w:ascii="Times New Roman" w:eastAsia="Times New Roman" w:hAnsi="Times New Roman" w:cs="Times New Roman"/>
              </w:rPr>
              <w:br/>
              <w:t>(3) Quy định về cấp văn bằng, chứng chỉ trong giáo dục nghệ thuật có hệ thống đánh giá riêng nhưng tương đương trình độVăn bằng, chứng chỉ cấp cho người học các chương trình nghệ thuật phải phản ánh năng lực chuyên môn và có thể có hình thức trình bày, tên gọi riêng phù hợp với đặc thù ngành nghệ thuật, nhưng tương đương về trình độ đào tạo.</w:t>
            </w:r>
            <w:r w:rsidRPr="001708CD">
              <w:rPr>
                <w:rFonts w:ascii="Times New Roman" w:eastAsia="Times New Roman" w:hAnsi="Times New Roman" w:cs="Times New Roman"/>
              </w:rPr>
              <w:br/>
              <w:t>(4) Quy định nhà giáo giảng dạy nghệ thuật có thể được đánh giá, bổ nhiệm theo tiêu chí nghề nghiệp thay vì hàn lâm: Việc tuyển dụng, bổ nhiệm, xếp hạng chức danh nhà giáo trong lĩnh vực nghệ thuật có thể căn cứ vào năng lực biểu diễn, sáng tác, kinh nghiệm nghề nghiệp thực tiễn thay cho các tiêu chí hàn lâm thông thường.</w:t>
            </w:r>
          </w:p>
        </w:tc>
        <w:tc>
          <w:tcPr>
            <w:tcW w:w="2268" w:type="dxa"/>
          </w:tcPr>
          <w:p w:rsidR="001708CD" w:rsidRPr="001708CD" w:rsidRDefault="001708CD" w:rsidP="001708CD">
            <w:pPr>
              <w:rPr>
                <w:rFonts w:ascii="Times New Roman" w:hAnsi="Times New Roman" w:cs="Times New Roman"/>
                <w:color w:val="000000"/>
              </w:rPr>
            </w:pPr>
            <w:r w:rsidRPr="001708CD">
              <w:rPr>
                <w:rFonts w:ascii="Times New Roman" w:hAnsi="Times New Roman" w:cs="Times New Roman"/>
                <w:b/>
                <w:bCs/>
                <w:color w:val="000000"/>
              </w:rPr>
              <w:t>C.</w:t>
            </w:r>
            <w:r w:rsidRPr="001708CD">
              <w:rPr>
                <w:rFonts w:ascii="Times New Roman" w:hAnsi="Times New Roman" w:cs="Times New Roman"/>
                <w:color w:val="000000"/>
              </w:rPr>
              <w:t xml:space="preserve"> Sửa đổi, bổ sung, thay thế, ban hành mới VBQPPL (theo trình tự, thủ tục rút gọn ban hành VBQPPL của Luật Ban hành VBQPPL)</w:t>
            </w:r>
          </w:p>
        </w:tc>
        <w:tc>
          <w:tcPr>
            <w:tcW w:w="1123" w:type="dxa"/>
            <w:vAlign w:val="center"/>
          </w:tcPr>
          <w:p w:rsidR="001708CD" w:rsidRPr="001708CD" w:rsidRDefault="00027738" w:rsidP="001708CD">
            <w:pPr>
              <w:rPr>
                <w:rFonts w:ascii="Times New Roman" w:eastAsia="Times New Roman" w:hAnsi="Times New Roman" w:cs="Times New Roman"/>
              </w:rPr>
            </w:pPr>
            <w:r w:rsidRPr="00027738">
              <w:rPr>
                <w:rFonts w:ascii="Times New Roman" w:eastAsia="Times New Roman" w:hAnsi="Times New Roman" w:cs="Times New Roman"/>
              </w:rPr>
              <w:t>Bộ Văn hóa, Thể thao và Du lịch</w:t>
            </w:r>
          </w:p>
        </w:tc>
        <w:tc>
          <w:tcPr>
            <w:tcW w:w="1287" w:type="dxa"/>
            <w:vAlign w:val="center"/>
          </w:tcPr>
          <w:p w:rsidR="001708CD" w:rsidRPr="001708CD" w:rsidRDefault="001708CD" w:rsidP="001708CD">
            <w:pPr>
              <w:rPr>
                <w:rFonts w:ascii="Times New Roman" w:eastAsia="Times New Roman" w:hAnsi="Times New Roman" w:cs="Times New Roman"/>
              </w:rPr>
            </w:pPr>
          </w:p>
        </w:tc>
        <w:tc>
          <w:tcPr>
            <w:tcW w:w="1134" w:type="dxa"/>
            <w:vAlign w:val="center"/>
          </w:tcPr>
          <w:p w:rsidR="001708CD" w:rsidRPr="001708CD" w:rsidRDefault="001708CD" w:rsidP="001708CD">
            <w:pPr>
              <w:rPr>
                <w:rFonts w:ascii="Times New Roman" w:eastAsia="Times New Roman" w:hAnsi="Times New Roman" w:cs="Times New Roman"/>
              </w:rPr>
            </w:pPr>
          </w:p>
        </w:tc>
        <w:tc>
          <w:tcPr>
            <w:tcW w:w="833" w:type="dxa"/>
            <w:vAlign w:val="center"/>
          </w:tcPr>
          <w:p w:rsidR="001708CD" w:rsidRPr="001708CD" w:rsidRDefault="001708CD" w:rsidP="001708CD">
            <w:pPr>
              <w:jc w:val="center"/>
              <w:rPr>
                <w:rFonts w:ascii="Times New Roman" w:eastAsia="Times New Roman" w:hAnsi="Times New Roman" w:cs="Times New Roman"/>
              </w:rPr>
            </w:pPr>
          </w:p>
        </w:tc>
      </w:tr>
      <w:tr w:rsidR="001708CD" w:rsidRPr="001708CD" w:rsidTr="001708CD">
        <w:trPr>
          <w:divId w:val="1686781332"/>
          <w:trHeight w:val="654"/>
          <w:tblCellSpacing w:w="0" w:type="dxa"/>
        </w:trPr>
        <w:tc>
          <w:tcPr>
            <w:tcW w:w="473" w:type="dxa"/>
            <w:vAlign w:val="center"/>
          </w:tcPr>
          <w:p w:rsidR="001708CD" w:rsidRPr="001708CD" w:rsidRDefault="001708CD" w:rsidP="001708CD">
            <w:pPr>
              <w:jc w:val="center"/>
              <w:rPr>
                <w:rFonts w:ascii="Times New Roman" w:eastAsia="Times New Roman" w:hAnsi="Times New Roman" w:cs="Times New Roman"/>
              </w:rPr>
            </w:pPr>
            <w:r>
              <w:rPr>
                <w:rFonts w:ascii="Times New Roman" w:eastAsia="Times New Roman" w:hAnsi="Times New Roman" w:cs="Times New Roman"/>
              </w:rPr>
              <w:t>5</w:t>
            </w:r>
          </w:p>
        </w:tc>
        <w:tc>
          <w:tcPr>
            <w:tcW w:w="2424" w:type="dxa"/>
          </w:tcPr>
          <w:p w:rsidR="001708CD" w:rsidRPr="001708CD" w:rsidRDefault="001708CD" w:rsidP="001708CD">
            <w:pPr>
              <w:rPr>
                <w:rFonts w:ascii="Times New Roman" w:hAnsi="Times New Roman" w:cs="Times New Roman"/>
                <w:color w:val="000000"/>
              </w:rPr>
            </w:pPr>
            <w:r w:rsidRPr="001708CD">
              <w:rPr>
                <w:rFonts w:ascii="Times New Roman" w:hAnsi="Times New Roman" w:cs="Times New Roman"/>
                <w:color w:val="000000"/>
              </w:rPr>
              <w:t>Khoản 2 Điều 33 Luật Giáo dục nghề nghiệp</w:t>
            </w:r>
          </w:p>
        </w:tc>
        <w:tc>
          <w:tcPr>
            <w:tcW w:w="5208" w:type="dxa"/>
          </w:tcPr>
          <w:p w:rsidR="001708CD" w:rsidRPr="001708CD" w:rsidRDefault="001708CD" w:rsidP="001708CD">
            <w:pPr>
              <w:rPr>
                <w:rFonts w:ascii="Times New Roman" w:eastAsia="Times New Roman" w:hAnsi="Times New Roman" w:cs="Times New Roman"/>
              </w:rPr>
            </w:pPr>
            <w:r w:rsidRPr="001708CD">
              <w:rPr>
                <w:rFonts w:ascii="Times New Roman" w:eastAsia="Times New Roman" w:hAnsi="Times New Roman" w:cs="Times New Roman"/>
              </w:rPr>
              <w:t>Quy định pháp luật hiện hành về thời gian đào tạo trình độ trung cấp chưa phù hợp với thực tiễn. Tại khoản 2 Điều 33 Luật Giáo dục nghề nghiệp năm 2014 quy định: Thời gian đào tạo trình độ trung cấp theo niên chế đối với người có bằng tốt nghiệp trung học cơ sở trở lên là từ 01 đến 02 năm học tùy theo chuyên ngành hoặc nghề đào tạo...</w:t>
            </w:r>
            <w:r w:rsidRPr="001708CD">
              <w:rPr>
                <w:rFonts w:ascii="Times New Roman" w:eastAsia="Times New Roman" w:hAnsi="Times New Roman" w:cs="Times New Roman"/>
              </w:rPr>
              <w:br/>
              <w:t xml:space="preserve">Quy định này không phù hợp với thực tế thời gian đào tạo trình độ trung cấp các ngành, nghề chuyên môn đặc thù trong lĩnh vực nghệ thuật. Trong suốt 60 năm qua, thời gian đào tạo trình độ trung cấp các ngành, nghề chuyên môn đặc thù trong lĩnh vực nghệ thuật không phải chỉ đào tạo từ 1 năm đến 2 năm mà thời gian đào tạo kéo dài từ 3 - 9 năm (tùy theo ngành đào tạo), hình thức đào tạo chủ yếu theo phương thức truyền nghề, cá thể hóa cao, tỷ lệ thực hành lớn; đào tạo liên thông, liên tục trong thời gian dài; quy mô đào tạo và mô hình tổ chức lớp học nhỏ, không thể tổ chức đại trà. Một số lĩnh vực, ngành, chuyên ngành, như: Âm nhạc, Múa, Xiếc, Cải lương, Tuồng, Chèo, nhạc công kịch hát dân tộc, biểu diễn nhạc cụ truyền thống... phải được phát hiện, tuyển chọn và đào tạo từ rất sớm (từ bậc trung học cơ sở hoặc từ 9 đến 14 tuổi) nên phải kết hợp giữa đào tạo chuyên môn nghệ thuật với giảng dạy văn hóa đối với lứa tuổi này; nhiều ngành, nghề không thể </w:t>
            </w:r>
            <w:r>
              <w:rPr>
                <w:rFonts w:ascii="Times New Roman" w:eastAsia="Times New Roman" w:hAnsi="Times New Roman" w:cs="Times New Roman"/>
              </w:rPr>
              <w:t>6</w:t>
            </w:r>
            <w:r w:rsidRPr="001708CD">
              <w:rPr>
                <w:rFonts w:ascii="Times New Roman" w:eastAsia="Times New Roman" w:hAnsi="Times New Roman" w:cs="Times New Roman"/>
              </w:rPr>
              <w:t>đào tạo ở bậc đại học nếu không có quá trình đào tạo, huấn luyện nền tảng, ươm mầm từ nhỏ.</w:t>
            </w:r>
            <w:bookmarkStart w:id="0" w:name="_GoBack"/>
            <w:bookmarkEnd w:id="0"/>
            <w:r w:rsidRPr="001708CD">
              <w:rPr>
                <w:rFonts w:ascii="Times New Roman" w:eastAsia="Times New Roman" w:hAnsi="Times New Roman" w:cs="Times New Roman"/>
              </w:rPr>
              <w:br/>
              <w:t>Như vậy, quy định về thời gian đào tạo trình độ trung cấp như hiện hành không phù hợp với thực tiễn đào tạo các ngành, nghề chuyên môn đặc thù trong lĩnh vực nghệ thuật, khó và rất hiếm có thể đào tạo được tài năng nghệ thuật với thời gian đào tạo ngắn từ 1 đến 2 năm.</w:t>
            </w:r>
          </w:p>
        </w:tc>
        <w:tc>
          <w:tcPr>
            <w:tcW w:w="2268" w:type="dxa"/>
          </w:tcPr>
          <w:p w:rsidR="001708CD" w:rsidRPr="001708CD" w:rsidRDefault="001708CD" w:rsidP="001708CD">
            <w:pPr>
              <w:rPr>
                <w:rFonts w:ascii="Times New Roman" w:hAnsi="Times New Roman" w:cs="Times New Roman"/>
                <w:color w:val="000000"/>
              </w:rPr>
            </w:pPr>
            <w:r w:rsidRPr="001708CD">
              <w:rPr>
                <w:rFonts w:ascii="Times New Roman" w:hAnsi="Times New Roman" w:cs="Times New Roman"/>
                <w:b/>
                <w:bCs/>
                <w:color w:val="000000"/>
              </w:rPr>
              <w:t>C.</w:t>
            </w:r>
            <w:r w:rsidRPr="001708CD">
              <w:rPr>
                <w:rFonts w:ascii="Times New Roman" w:hAnsi="Times New Roman" w:cs="Times New Roman"/>
                <w:color w:val="000000"/>
              </w:rPr>
              <w:t xml:space="preserve"> Sửa đổi, bổ sung, thay thế, ban hành mới VBQPPL (theo trình tự, thủ tục rút gọn ban hành VBQPPL của Luật Ban hành VBQPPL)</w:t>
            </w:r>
          </w:p>
        </w:tc>
        <w:tc>
          <w:tcPr>
            <w:tcW w:w="1123" w:type="dxa"/>
            <w:vAlign w:val="center"/>
          </w:tcPr>
          <w:p w:rsidR="001708CD" w:rsidRPr="001708CD" w:rsidRDefault="00027738" w:rsidP="001708CD">
            <w:pPr>
              <w:rPr>
                <w:rFonts w:ascii="Times New Roman" w:eastAsia="Times New Roman" w:hAnsi="Times New Roman" w:cs="Times New Roman"/>
              </w:rPr>
            </w:pPr>
            <w:r w:rsidRPr="00027738">
              <w:rPr>
                <w:rFonts w:ascii="Times New Roman" w:eastAsia="Times New Roman" w:hAnsi="Times New Roman" w:cs="Times New Roman"/>
              </w:rPr>
              <w:t>Bộ Văn hóa, Thể thao và Du lịch</w:t>
            </w:r>
          </w:p>
        </w:tc>
        <w:tc>
          <w:tcPr>
            <w:tcW w:w="1287" w:type="dxa"/>
            <w:vAlign w:val="center"/>
          </w:tcPr>
          <w:p w:rsidR="001708CD" w:rsidRPr="001708CD" w:rsidRDefault="001708CD" w:rsidP="001708CD">
            <w:pPr>
              <w:rPr>
                <w:rFonts w:ascii="Times New Roman" w:eastAsia="Times New Roman" w:hAnsi="Times New Roman" w:cs="Times New Roman"/>
              </w:rPr>
            </w:pPr>
          </w:p>
        </w:tc>
        <w:tc>
          <w:tcPr>
            <w:tcW w:w="1134" w:type="dxa"/>
            <w:vAlign w:val="center"/>
          </w:tcPr>
          <w:p w:rsidR="001708CD" w:rsidRPr="001708CD" w:rsidRDefault="001708CD" w:rsidP="001708CD">
            <w:pPr>
              <w:rPr>
                <w:rFonts w:ascii="Times New Roman" w:eastAsia="Times New Roman" w:hAnsi="Times New Roman" w:cs="Times New Roman"/>
              </w:rPr>
            </w:pPr>
          </w:p>
        </w:tc>
        <w:tc>
          <w:tcPr>
            <w:tcW w:w="833" w:type="dxa"/>
            <w:vAlign w:val="center"/>
          </w:tcPr>
          <w:p w:rsidR="001708CD" w:rsidRPr="001708CD" w:rsidRDefault="001708CD" w:rsidP="001708CD">
            <w:pPr>
              <w:jc w:val="center"/>
              <w:rPr>
                <w:rFonts w:ascii="Times New Roman" w:eastAsia="Times New Roman" w:hAnsi="Times New Roman" w:cs="Times New Roman"/>
              </w:rPr>
            </w:pPr>
          </w:p>
        </w:tc>
      </w:tr>
      <w:tr w:rsidR="007E647B" w:rsidRPr="001708CD" w:rsidTr="001708CD">
        <w:trPr>
          <w:divId w:val="1686781332"/>
          <w:trHeight w:val="3034"/>
          <w:tblCellSpacing w:w="0" w:type="dxa"/>
        </w:trPr>
        <w:tc>
          <w:tcPr>
            <w:tcW w:w="473" w:type="dxa"/>
            <w:vAlign w:val="center"/>
            <w:hideMark/>
          </w:tcPr>
          <w:p w:rsidR="007E647B" w:rsidRPr="001708CD" w:rsidRDefault="001708CD">
            <w:pPr>
              <w:jc w:val="center"/>
              <w:rPr>
                <w:rFonts w:ascii="Times New Roman" w:eastAsia="Times New Roman" w:hAnsi="Times New Roman" w:cs="Times New Roman"/>
              </w:rPr>
            </w:pPr>
            <w:r>
              <w:rPr>
                <w:rFonts w:ascii="Times New Roman" w:eastAsia="Times New Roman" w:hAnsi="Times New Roman" w:cs="Times New Roman"/>
              </w:rPr>
              <w:t>6</w:t>
            </w:r>
          </w:p>
        </w:tc>
        <w:tc>
          <w:tcPr>
            <w:tcW w:w="2424"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Theo Luật Giáo dục năm 2025, chưa có quy định đối với Trường chuyên cấp Trung học cơ sở mà chỉ được thành lập đối với cấp Trung học phổ thông</w:t>
            </w:r>
          </w:p>
        </w:tc>
        <w:tc>
          <w:tcPr>
            <w:tcW w:w="5208"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Để tạo điều kiện cho học sinh đạt kết quả xuất sắc trong học tập nhằm phát triển năng khiếu về một số môn học trên cơ sở bảo đảm giáo dục toàn diện, tạo nguồn đào tạo nhân tài, đáp ứng yêu cầu phát triển của đất nước và là nguồn tuyển chọn của các Trường chuyên cấp Trung học phổ thông cần bổ sung thêm quy định cho phép thành lập, thí điểm thành lập các Trường chuyên cấp Trung học cơ sở .</w:t>
            </w:r>
          </w:p>
        </w:tc>
        <w:tc>
          <w:tcPr>
            <w:tcW w:w="2268"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C. Sửa đổi, bổ sung, thay thế, ban hành mới VBQPPL (theo trình tự, thủ tục rút gọn ban hành VBQPPL của Luật Ban hành VBQPPL)</w:t>
            </w:r>
          </w:p>
        </w:tc>
        <w:tc>
          <w:tcPr>
            <w:tcW w:w="1123"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Sở Tư pháp tỉnh Cà Mau</w:t>
            </w:r>
          </w:p>
        </w:tc>
        <w:tc>
          <w:tcPr>
            <w:tcW w:w="1287" w:type="dxa"/>
            <w:vAlign w:val="center"/>
            <w:hideMark/>
          </w:tcPr>
          <w:p w:rsidR="007E647B" w:rsidRPr="001708CD" w:rsidRDefault="007E647B">
            <w:pPr>
              <w:rPr>
                <w:rFonts w:ascii="Times New Roman" w:eastAsia="Times New Roman" w:hAnsi="Times New Roman" w:cs="Times New Roman"/>
              </w:rPr>
            </w:pPr>
          </w:p>
        </w:tc>
        <w:tc>
          <w:tcPr>
            <w:tcW w:w="1134" w:type="dxa"/>
            <w:vAlign w:val="center"/>
            <w:hideMark/>
          </w:tcPr>
          <w:p w:rsidR="007E647B" w:rsidRPr="001708CD" w:rsidRDefault="007E647B">
            <w:pPr>
              <w:rPr>
                <w:rFonts w:ascii="Times New Roman" w:eastAsia="Times New Roman" w:hAnsi="Times New Roman" w:cs="Times New Roman"/>
              </w:rPr>
            </w:pPr>
          </w:p>
        </w:tc>
        <w:tc>
          <w:tcPr>
            <w:tcW w:w="833" w:type="dxa"/>
            <w:vAlign w:val="center"/>
            <w:hideMark/>
          </w:tcPr>
          <w:p w:rsidR="007E647B" w:rsidRPr="001708CD" w:rsidRDefault="00565CAB">
            <w:pPr>
              <w:jc w:val="center"/>
              <w:rPr>
                <w:rFonts w:ascii="Times New Roman" w:eastAsia="Times New Roman" w:hAnsi="Times New Roman" w:cs="Times New Roman"/>
              </w:rPr>
            </w:pPr>
            <w:r w:rsidRPr="001708CD">
              <w:rPr>
                <w:rFonts w:ascii="Times New Roman" w:eastAsia="Times New Roman" w:hAnsi="Times New Roman" w:cs="Times New Roman"/>
              </w:rPr>
              <w:t>16-07-2025 09:13:19</w:t>
            </w:r>
          </w:p>
        </w:tc>
      </w:tr>
      <w:tr w:rsidR="007E647B" w:rsidRPr="001708CD" w:rsidTr="001708CD">
        <w:trPr>
          <w:divId w:val="1686781332"/>
          <w:tblCellSpacing w:w="0" w:type="dxa"/>
        </w:trPr>
        <w:tc>
          <w:tcPr>
            <w:tcW w:w="473" w:type="dxa"/>
            <w:vAlign w:val="center"/>
            <w:hideMark/>
          </w:tcPr>
          <w:p w:rsidR="007E647B" w:rsidRPr="001708CD" w:rsidRDefault="001708CD">
            <w:pPr>
              <w:jc w:val="center"/>
              <w:rPr>
                <w:rFonts w:ascii="Times New Roman" w:eastAsia="Times New Roman" w:hAnsi="Times New Roman" w:cs="Times New Roman"/>
              </w:rPr>
            </w:pPr>
            <w:r>
              <w:rPr>
                <w:rFonts w:ascii="Times New Roman" w:eastAsia="Times New Roman" w:hAnsi="Times New Roman" w:cs="Times New Roman"/>
              </w:rPr>
              <w:t>7</w:t>
            </w:r>
          </w:p>
        </w:tc>
        <w:tc>
          <w:tcPr>
            <w:tcW w:w="2424"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Cần có chính sách, chế độ đãi ngộ đối với các sinh viên đang theo học chuyên ngành công nghệ thông tin</w:t>
            </w:r>
          </w:p>
        </w:tc>
        <w:tc>
          <w:tcPr>
            <w:tcW w:w="5208"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Để tạo nguồn nhân lực dồi dào trong kỷ nguyên công nghệ số rất cần có chính sách hỗ trợ học phí đối với sinh viên theo học chuyên ngành công nghệ thông tin</w:t>
            </w:r>
          </w:p>
        </w:tc>
        <w:tc>
          <w:tcPr>
            <w:tcW w:w="2268"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C. Sửa đổi, bổ sung, thay thế, ban hành mới VBQPPL (theo trình tự, thủ tục rút gọn ban hành VBQPPL của Luật Ban hành VBQPPL)</w:t>
            </w:r>
          </w:p>
        </w:tc>
        <w:tc>
          <w:tcPr>
            <w:tcW w:w="1123"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Sở Tư pháp tỉnh Cà Mau</w:t>
            </w:r>
          </w:p>
        </w:tc>
        <w:tc>
          <w:tcPr>
            <w:tcW w:w="1287" w:type="dxa"/>
            <w:vAlign w:val="center"/>
            <w:hideMark/>
          </w:tcPr>
          <w:p w:rsidR="007E647B" w:rsidRPr="001708CD" w:rsidRDefault="007E647B">
            <w:pPr>
              <w:rPr>
                <w:rFonts w:ascii="Times New Roman" w:eastAsia="Times New Roman" w:hAnsi="Times New Roman" w:cs="Times New Roman"/>
              </w:rPr>
            </w:pPr>
          </w:p>
        </w:tc>
        <w:tc>
          <w:tcPr>
            <w:tcW w:w="1134" w:type="dxa"/>
            <w:vAlign w:val="center"/>
            <w:hideMark/>
          </w:tcPr>
          <w:p w:rsidR="007E647B" w:rsidRPr="001708CD" w:rsidRDefault="007E647B">
            <w:pPr>
              <w:rPr>
                <w:rFonts w:ascii="Times New Roman" w:eastAsia="Times New Roman" w:hAnsi="Times New Roman" w:cs="Times New Roman"/>
              </w:rPr>
            </w:pPr>
          </w:p>
        </w:tc>
        <w:tc>
          <w:tcPr>
            <w:tcW w:w="833" w:type="dxa"/>
            <w:vAlign w:val="center"/>
            <w:hideMark/>
          </w:tcPr>
          <w:p w:rsidR="007E647B" w:rsidRPr="001708CD" w:rsidRDefault="00565CAB">
            <w:pPr>
              <w:jc w:val="center"/>
              <w:rPr>
                <w:rFonts w:ascii="Times New Roman" w:eastAsia="Times New Roman" w:hAnsi="Times New Roman" w:cs="Times New Roman"/>
              </w:rPr>
            </w:pPr>
            <w:r w:rsidRPr="001708CD">
              <w:rPr>
                <w:rFonts w:ascii="Times New Roman" w:eastAsia="Times New Roman" w:hAnsi="Times New Roman" w:cs="Times New Roman"/>
              </w:rPr>
              <w:t>16-07-2025 09:13:19</w:t>
            </w:r>
          </w:p>
        </w:tc>
      </w:tr>
      <w:tr w:rsidR="007E647B" w:rsidRPr="001708CD" w:rsidTr="001708CD">
        <w:trPr>
          <w:divId w:val="1686781332"/>
          <w:tblCellSpacing w:w="0" w:type="dxa"/>
        </w:trPr>
        <w:tc>
          <w:tcPr>
            <w:tcW w:w="473" w:type="dxa"/>
            <w:vAlign w:val="center"/>
            <w:hideMark/>
          </w:tcPr>
          <w:p w:rsidR="007E647B" w:rsidRPr="001708CD" w:rsidRDefault="001708CD">
            <w:pPr>
              <w:jc w:val="center"/>
              <w:rPr>
                <w:rFonts w:ascii="Times New Roman" w:eastAsia="Times New Roman" w:hAnsi="Times New Roman" w:cs="Times New Roman"/>
              </w:rPr>
            </w:pPr>
            <w:r>
              <w:rPr>
                <w:rFonts w:ascii="Times New Roman" w:eastAsia="Times New Roman" w:hAnsi="Times New Roman" w:cs="Times New Roman"/>
              </w:rPr>
              <w:t>8</w:t>
            </w:r>
          </w:p>
        </w:tc>
        <w:tc>
          <w:tcPr>
            <w:tcW w:w="2424"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Ban hành quy định về miễn toàn bộ học phí cho học sinh từ mầm non đến hết trung học phổ thông công lập trên phạm vi cả nước</w:t>
            </w:r>
          </w:p>
        </w:tc>
        <w:tc>
          <w:tcPr>
            <w:tcW w:w="5208"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Bộ Chính trị quyết định thực hiện miễn toàn bộ học phí cho học sinh từ mầm non đến hết trung học phổ thông công lập trên phạm vi cả nước. Thời điểm thực hiện từ đầu năm học mới 2025-2026 (tháng 9/2025 trở đi).</w:t>
            </w:r>
          </w:p>
        </w:tc>
        <w:tc>
          <w:tcPr>
            <w:tcW w:w="2268"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C. Sửa đổi, bổ sung, thay thế, ban hành mới VBQPPL (theo trình tự, thủ tục rút gọn ban hành VBQPPL của Luật Ban hành VBQPPL)</w:t>
            </w:r>
          </w:p>
        </w:tc>
        <w:tc>
          <w:tcPr>
            <w:tcW w:w="1123"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Sở Tư pháp tỉnh Cà Mau</w:t>
            </w:r>
          </w:p>
        </w:tc>
        <w:tc>
          <w:tcPr>
            <w:tcW w:w="1287" w:type="dxa"/>
            <w:vAlign w:val="center"/>
            <w:hideMark/>
          </w:tcPr>
          <w:p w:rsidR="007E647B" w:rsidRPr="001708CD" w:rsidRDefault="007E647B">
            <w:pPr>
              <w:rPr>
                <w:rFonts w:ascii="Times New Roman" w:eastAsia="Times New Roman" w:hAnsi="Times New Roman" w:cs="Times New Roman"/>
              </w:rPr>
            </w:pPr>
          </w:p>
        </w:tc>
        <w:tc>
          <w:tcPr>
            <w:tcW w:w="1134" w:type="dxa"/>
            <w:vAlign w:val="center"/>
            <w:hideMark/>
          </w:tcPr>
          <w:p w:rsidR="007E647B" w:rsidRPr="001708CD" w:rsidRDefault="007E647B">
            <w:pPr>
              <w:rPr>
                <w:rFonts w:ascii="Times New Roman" w:eastAsia="Times New Roman" w:hAnsi="Times New Roman" w:cs="Times New Roman"/>
              </w:rPr>
            </w:pPr>
          </w:p>
        </w:tc>
        <w:tc>
          <w:tcPr>
            <w:tcW w:w="833" w:type="dxa"/>
            <w:vAlign w:val="center"/>
            <w:hideMark/>
          </w:tcPr>
          <w:p w:rsidR="007E647B" w:rsidRPr="001708CD" w:rsidRDefault="00565CAB">
            <w:pPr>
              <w:jc w:val="center"/>
              <w:rPr>
                <w:rFonts w:ascii="Times New Roman" w:eastAsia="Times New Roman" w:hAnsi="Times New Roman" w:cs="Times New Roman"/>
              </w:rPr>
            </w:pPr>
            <w:r w:rsidRPr="001708CD">
              <w:rPr>
                <w:rFonts w:ascii="Times New Roman" w:eastAsia="Times New Roman" w:hAnsi="Times New Roman" w:cs="Times New Roman"/>
              </w:rPr>
              <w:t>16-07-2025 09:13:19</w:t>
            </w:r>
          </w:p>
        </w:tc>
      </w:tr>
      <w:tr w:rsidR="007E647B" w:rsidRPr="001708CD" w:rsidTr="001708CD">
        <w:trPr>
          <w:divId w:val="1686781332"/>
          <w:tblCellSpacing w:w="0" w:type="dxa"/>
        </w:trPr>
        <w:tc>
          <w:tcPr>
            <w:tcW w:w="473" w:type="dxa"/>
            <w:vAlign w:val="center"/>
            <w:hideMark/>
          </w:tcPr>
          <w:p w:rsidR="007E647B" w:rsidRPr="001708CD" w:rsidRDefault="001708CD">
            <w:pPr>
              <w:jc w:val="center"/>
              <w:rPr>
                <w:rFonts w:ascii="Times New Roman" w:eastAsia="Times New Roman" w:hAnsi="Times New Roman" w:cs="Times New Roman"/>
              </w:rPr>
            </w:pPr>
            <w:r>
              <w:rPr>
                <w:rFonts w:ascii="Times New Roman" w:eastAsia="Times New Roman" w:hAnsi="Times New Roman" w:cs="Times New Roman"/>
              </w:rPr>
              <w:t>9</w:t>
            </w:r>
          </w:p>
        </w:tc>
        <w:tc>
          <w:tcPr>
            <w:tcW w:w="2424"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VIII. Lĩnh vực Giáo dục và Đào tạo Chưa có quy định về quản lý, tổ chức hoạt động các trung tâm khác thực hiện nhiệm vụ giáo dục thường xuyên</w:t>
            </w:r>
          </w:p>
        </w:tc>
        <w:tc>
          <w:tcPr>
            <w:tcW w:w="5208"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Bộ Giáo dục và Đào tạo chưa ban hành Thông tư về quy định về quản lý, tổ chức hoạt động hoặc hướng dẫn tổ chức hoạt động của các trung tâm khác thực hiện nhiệm vụ giáo dục thường xuyên nên khó khăn trong việc hướng dẫn và kiểm tra, quản lý hoạt động của các trung tâm để địa phương có cơ sở thực hiện thống nhất.</w:t>
            </w:r>
          </w:p>
        </w:tc>
        <w:tc>
          <w:tcPr>
            <w:tcW w:w="2268"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C. Sửa đổi, bổ sung, thay thế, ban hành mới VBQPPL (theo trình tự, thủ tục rút gọn ban hành VBQPPL của Luật Ban hành VBQPPL)</w:t>
            </w:r>
          </w:p>
        </w:tc>
        <w:tc>
          <w:tcPr>
            <w:tcW w:w="1123"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Sở Tư pháp tỉnh Gia Lai</w:t>
            </w:r>
          </w:p>
        </w:tc>
        <w:tc>
          <w:tcPr>
            <w:tcW w:w="1287" w:type="dxa"/>
            <w:vAlign w:val="center"/>
            <w:hideMark/>
          </w:tcPr>
          <w:p w:rsidR="007E647B" w:rsidRPr="001708CD" w:rsidRDefault="007E647B">
            <w:pPr>
              <w:rPr>
                <w:rFonts w:ascii="Times New Roman" w:eastAsia="Times New Roman" w:hAnsi="Times New Roman" w:cs="Times New Roman"/>
              </w:rPr>
            </w:pPr>
          </w:p>
        </w:tc>
        <w:tc>
          <w:tcPr>
            <w:tcW w:w="1134" w:type="dxa"/>
            <w:vAlign w:val="center"/>
            <w:hideMark/>
          </w:tcPr>
          <w:p w:rsidR="007E647B" w:rsidRPr="001708CD" w:rsidRDefault="007E647B">
            <w:pPr>
              <w:rPr>
                <w:rFonts w:ascii="Times New Roman" w:eastAsia="Times New Roman" w:hAnsi="Times New Roman" w:cs="Times New Roman"/>
              </w:rPr>
            </w:pPr>
          </w:p>
        </w:tc>
        <w:tc>
          <w:tcPr>
            <w:tcW w:w="833" w:type="dxa"/>
            <w:vAlign w:val="center"/>
            <w:hideMark/>
          </w:tcPr>
          <w:p w:rsidR="007E647B" w:rsidRPr="001708CD" w:rsidRDefault="00565CAB">
            <w:pPr>
              <w:jc w:val="center"/>
              <w:rPr>
                <w:rFonts w:ascii="Times New Roman" w:eastAsia="Times New Roman" w:hAnsi="Times New Roman" w:cs="Times New Roman"/>
              </w:rPr>
            </w:pPr>
            <w:r w:rsidRPr="001708CD">
              <w:rPr>
                <w:rFonts w:ascii="Times New Roman" w:eastAsia="Times New Roman" w:hAnsi="Times New Roman" w:cs="Times New Roman"/>
              </w:rPr>
              <w:t>15-07-2025 16:49:11</w:t>
            </w:r>
          </w:p>
        </w:tc>
      </w:tr>
      <w:tr w:rsidR="007E647B" w:rsidRPr="001708CD" w:rsidTr="001708CD">
        <w:trPr>
          <w:divId w:val="1686781332"/>
          <w:tblCellSpacing w:w="0" w:type="dxa"/>
        </w:trPr>
        <w:tc>
          <w:tcPr>
            <w:tcW w:w="473" w:type="dxa"/>
            <w:vAlign w:val="center"/>
            <w:hideMark/>
          </w:tcPr>
          <w:p w:rsidR="007E647B" w:rsidRPr="001708CD" w:rsidRDefault="001708CD">
            <w:pPr>
              <w:jc w:val="center"/>
              <w:rPr>
                <w:rFonts w:ascii="Times New Roman" w:eastAsia="Times New Roman" w:hAnsi="Times New Roman" w:cs="Times New Roman"/>
              </w:rPr>
            </w:pPr>
            <w:r>
              <w:rPr>
                <w:rFonts w:ascii="Times New Roman" w:eastAsia="Times New Roman" w:hAnsi="Times New Roman" w:cs="Times New Roman"/>
              </w:rPr>
              <w:t>10</w:t>
            </w:r>
          </w:p>
        </w:tc>
        <w:tc>
          <w:tcPr>
            <w:tcW w:w="2424"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Chưa có văn bản hướng dẫn về thủ tục chuyển trường đối với học viên hệ giáo dục thường xuyên, gây khó khăn trong việc thực hiện các hồ sơ, thủ tục chuyển trường đối tượng này.</w:t>
            </w:r>
          </w:p>
        </w:tc>
        <w:tc>
          <w:tcPr>
            <w:tcW w:w="5208"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Hiện nay chỉ có quy định về chuyển trường và tiếp nhận học sinh học tại các trường trung học cơ sở và trường trung học phổ thông( Thông tư sô 50/2021/TT-BGDĐT ngày 31/12/2021 của Bộ trưởng Bộ Giáo dục và Đào tạo sửa đổi, bổ sung một số điều của Quy định chuyển trường và tiếp nhận học sinh học tại các trường trung học cơ sở, trường trung học phổ thông ban hành kèm theo Quyết định số 51/2002/QĐ-BGDĐT ngày 25 tháng 12 năm 2002 của Bộ trưởng Bộ Giáo dục và Đào tạo)</w:t>
            </w:r>
          </w:p>
        </w:tc>
        <w:tc>
          <w:tcPr>
            <w:tcW w:w="2268"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C. Sửa đổi, bổ sung, thay thế, ban hành mới VBQPPL (theo trình tự, thủ tục rút gọn ban hành VBQPPL của Luật Ban hành VBQPPL)</w:t>
            </w:r>
          </w:p>
        </w:tc>
        <w:tc>
          <w:tcPr>
            <w:tcW w:w="1123"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Sở Tư pháp tỉnh Gia Lai</w:t>
            </w:r>
          </w:p>
        </w:tc>
        <w:tc>
          <w:tcPr>
            <w:tcW w:w="1287" w:type="dxa"/>
            <w:vAlign w:val="center"/>
            <w:hideMark/>
          </w:tcPr>
          <w:p w:rsidR="007E647B" w:rsidRPr="001708CD" w:rsidRDefault="007E647B">
            <w:pPr>
              <w:rPr>
                <w:rFonts w:ascii="Times New Roman" w:eastAsia="Times New Roman" w:hAnsi="Times New Roman" w:cs="Times New Roman"/>
              </w:rPr>
            </w:pPr>
          </w:p>
        </w:tc>
        <w:tc>
          <w:tcPr>
            <w:tcW w:w="1134" w:type="dxa"/>
            <w:vAlign w:val="center"/>
            <w:hideMark/>
          </w:tcPr>
          <w:p w:rsidR="007E647B" w:rsidRPr="001708CD" w:rsidRDefault="007E647B">
            <w:pPr>
              <w:rPr>
                <w:rFonts w:ascii="Times New Roman" w:eastAsia="Times New Roman" w:hAnsi="Times New Roman" w:cs="Times New Roman"/>
              </w:rPr>
            </w:pPr>
          </w:p>
        </w:tc>
        <w:tc>
          <w:tcPr>
            <w:tcW w:w="833" w:type="dxa"/>
            <w:vAlign w:val="center"/>
            <w:hideMark/>
          </w:tcPr>
          <w:p w:rsidR="007E647B" w:rsidRPr="001708CD" w:rsidRDefault="00565CAB">
            <w:pPr>
              <w:jc w:val="center"/>
              <w:rPr>
                <w:rFonts w:ascii="Times New Roman" w:eastAsia="Times New Roman" w:hAnsi="Times New Roman" w:cs="Times New Roman"/>
              </w:rPr>
            </w:pPr>
            <w:r w:rsidRPr="001708CD">
              <w:rPr>
                <w:rFonts w:ascii="Times New Roman" w:eastAsia="Times New Roman" w:hAnsi="Times New Roman" w:cs="Times New Roman"/>
              </w:rPr>
              <w:t>15-07-2025 16:49:11</w:t>
            </w:r>
          </w:p>
        </w:tc>
      </w:tr>
      <w:tr w:rsidR="007E647B" w:rsidRPr="001708CD" w:rsidTr="001708CD">
        <w:trPr>
          <w:divId w:val="1686781332"/>
          <w:tblCellSpacing w:w="0" w:type="dxa"/>
        </w:trPr>
        <w:tc>
          <w:tcPr>
            <w:tcW w:w="473" w:type="dxa"/>
            <w:vAlign w:val="center"/>
            <w:hideMark/>
          </w:tcPr>
          <w:p w:rsidR="007E647B" w:rsidRPr="001708CD" w:rsidRDefault="001708CD">
            <w:pPr>
              <w:jc w:val="center"/>
              <w:rPr>
                <w:rFonts w:ascii="Times New Roman" w:eastAsia="Times New Roman" w:hAnsi="Times New Roman" w:cs="Times New Roman"/>
              </w:rPr>
            </w:pPr>
            <w:r>
              <w:rPr>
                <w:rFonts w:ascii="Times New Roman" w:eastAsia="Times New Roman" w:hAnsi="Times New Roman" w:cs="Times New Roman"/>
              </w:rPr>
              <w:t>11</w:t>
            </w:r>
          </w:p>
        </w:tc>
        <w:tc>
          <w:tcPr>
            <w:tcW w:w="2424"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Khoản 2 Điều 1 Nghị định số 86/2018/NĐ-CP ngày 06/6/2018 của Chính phủ quy định về hợp tác, đầu tư của nước ngoài trong lĩnh vực giáo dục</w:t>
            </w:r>
          </w:p>
        </w:tc>
        <w:tc>
          <w:tcPr>
            <w:tcW w:w="5208"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 Khoản 1 Điều 23 Luật Đầu tư số 61/2020/QH14 có hiệu lực từ ngày 01/01/2021 quy định cụ thể về phần trăm vốn điều lệ của Nhà đầu tư nước ngoài (trên 50%). Tuy nhiên, Nghị định số 86/2018/NĐ-CP chưa có quy định cụ thể về vốn sở hữu, phần góp vốn của nhà đầu tư nước ngoài khi đề xuất các dự án GDĐT. Đề nghị sửa đổi, bổ sung Nghị định sổ 86/2018/NĐ-CP trong đó quy định rõ vốn đầu tư nước ngoài trên 50% thực hiện theo Nghị số 86/2018/NĐ-CP; vốn đầu tư nước ngoài dưới 50% thực hiện theo Nghị định số 46/2017/NĐ-CP (thành lập trường vốn trong nước). - Theo khoản 2 Điều 1 Nghị định 86/2018/NĐ-CP quy định: Nghị định này áp dụng đổi với tổ chức, cá nhân Việt Nam, tổ chức quốc tế, cá nhân nước ngoài hoạt động hợp tác, đầu tư trong lĩnh vực GDĐT. Tuy nhiên Nghị định chưa quy định rõ tỷ lệ vốn góp, hay mua lại cổ phần của nhà đầu tư trong nước là bao nhiêu phần trăm để làm căn cứ xác định việc thành lập trường sẽ theo quy định là trường có vốn đầu tư nước ngoài hay có vốn đầu tư trong nước. - Tại Nghị định chưa quy định cụ thể việc chuyển loại hình từ trường tư thục (có vốn đầu tư trong nước) sang trường có vốn đầu tư nước ngoài và ngược lại.</w:t>
            </w:r>
          </w:p>
        </w:tc>
        <w:tc>
          <w:tcPr>
            <w:tcW w:w="2268"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D. Ban hành nghị quyết QPPL của Chính phủ, nghị quyết của UBTVQH theo quy định tại điểm c khoản 1 Điều 4 Nghị quyết số 206/2025/QH15</w:t>
            </w:r>
          </w:p>
        </w:tc>
        <w:tc>
          <w:tcPr>
            <w:tcW w:w="1123"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Sở Tư pháp thành phố Hà Nội</w:t>
            </w:r>
          </w:p>
        </w:tc>
        <w:tc>
          <w:tcPr>
            <w:tcW w:w="1287" w:type="dxa"/>
            <w:vAlign w:val="center"/>
            <w:hideMark/>
          </w:tcPr>
          <w:p w:rsidR="007E647B" w:rsidRPr="001708CD" w:rsidRDefault="007E647B">
            <w:pPr>
              <w:rPr>
                <w:rFonts w:ascii="Times New Roman" w:eastAsia="Times New Roman" w:hAnsi="Times New Roman" w:cs="Times New Roman"/>
              </w:rPr>
            </w:pPr>
          </w:p>
        </w:tc>
        <w:tc>
          <w:tcPr>
            <w:tcW w:w="1134" w:type="dxa"/>
            <w:vAlign w:val="center"/>
            <w:hideMark/>
          </w:tcPr>
          <w:p w:rsidR="007E647B" w:rsidRPr="001708CD" w:rsidRDefault="007E647B">
            <w:pPr>
              <w:rPr>
                <w:rFonts w:ascii="Times New Roman" w:eastAsia="Times New Roman" w:hAnsi="Times New Roman" w:cs="Times New Roman"/>
              </w:rPr>
            </w:pPr>
          </w:p>
        </w:tc>
        <w:tc>
          <w:tcPr>
            <w:tcW w:w="833" w:type="dxa"/>
            <w:vAlign w:val="center"/>
            <w:hideMark/>
          </w:tcPr>
          <w:p w:rsidR="007E647B" w:rsidRPr="001708CD" w:rsidRDefault="00565CAB">
            <w:pPr>
              <w:jc w:val="center"/>
              <w:rPr>
                <w:rFonts w:ascii="Times New Roman" w:eastAsia="Times New Roman" w:hAnsi="Times New Roman" w:cs="Times New Roman"/>
              </w:rPr>
            </w:pPr>
            <w:r w:rsidRPr="001708CD">
              <w:rPr>
                <w:rFonts w:ascii="Times New Roman" w:eastAsia="Times New Roman" w:hAnsi="Times New Roman" w:cs="Times New Roman"/>
              </w:rPr>
              <w:t>15-07-2025 16:31:29</w:t>
            </w:r>
          </w:p>
        </w:tc>
      </w:tr>
      <w:tr w:rsidR="007E647B" w:rsidRPr="001708CD" w:rsidTr="001708CD">
        <w:trPr>
          <w:divId w:val="1686781332"/>
          <w:tblCellSpacing w:w="0" w:type="dxa"/>
        </w:trPr>
        <w:tc>
          <w:tcPr>
            <w:tcW w:w="473" w:type="dxa"/>
            <w:vAlign w:val="center"/>
            <w:hideMark/>
          </w:tcPr>
          <w:p w:rsidR="007E647B" w:rsidRPr="001708CD" w:rsidRDefault="001708CD">
            <w:pPr>
              <w:jc w:val="center"/>
              <w:rPr>
                <w:rFonts w:ascii="Times New Roman" w:eastAsia="Times New Roman" w:hAnsi="Times New Roman" w:cs="Times New Roman"/>
              </w:rPr>
            </w:pPr>
            <w:r>
              <w:rPr>
                <w:rFonts w:ascii="Times New Roman" w:eastAsia="Times New Roman" w:hAnsi="Times New Roman" w:cs="Times New Roman"/>
              </w:rPr>
              <w:t>12</w:t>
            </w:r>
          </w:p>
        </w:tc>
        <w:tc>
          <w:tcPr>
            <w:tcW w:w="2424"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Khoản 5 Điều 18 Thông tư số 21/2018/TT-BGDĐT ngày 24/08/2018 về Quy chế tổ chức và hoạt động của trung tâm ngoại ngữ, tin học do Bộ trưởng Bộ Giáo dục và Đào tạo ban hành</w:t>
            </w:r>
          </w:p>
        </w:tc>
        <w:tc>
          <w:tcPr>
            <w:tcW w:w="5208"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Theo quy định tại khoản 5 Điều 18 Thông tư số 21/2018/TT-BGDĐT quy định về giáo viên là người bản ngữ dạy ngoại ngữ (đối với từng ngoại ngữ cụ thể): có bằng cao đẳng trở lên và chứng chỉ đào tạo dạy ngoại ngữ phù hợp.. Tuy nhiên quy định về người lao động nước ngoài là giáo viên sử dụng tiếng bản ngữ thì chưa có quy định cụ thể đối với những nước sử dụng tiếng bản ngữ làm ngôn ngữ chính vì vậy rất khó cho việc cấp giấy phép lao động đối với người lao động nước ngoài là giáo viên nói tiếng bản ngữ. Đề nghị nghiên cứu sửa đổi, bổ sung nội dung này, cần quy định rõ những nước sử dụng tiếng bản ngữ làm ngôn ngữ chính để thuận lợi cho việc cấp giấy phép lao động cho giáo viên nước ngoài giảng dạy tại Việt Nam.</w:t>
            </w:r>
          </w:p>
        </w:tc>
        <w:tc>
          <w:tcPr>
            <w:tcW w:w="2268"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C. Sửa đổi, bổ sung, thay thế, ban hành mới VBQPPL (theo trình tự, thủ tục rút gọn ban hành VBQPPL của Luật Ban hành VBQPPL)</w:t>
            </w:r>
          </w:p>
        </w:tc>
        <w:tc>
          <w:tcPr>
            <w:tcW w:w="1123"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Sở Tư pháp thành phố Hà Nội</w:t>
            </w:r>
          </w:p>
        </w:tc>
        <w:tc>
          <w:tcPr>
            <w:tcW w:w="1287" w:type="dxa"/>
            <w:vAlign w:val="center"/>
            <w:hideMark/>
          </w:tcPr>
          <w:p w:rsidR="007E647B" w:rsidRPr="001708CD" w:rsidRDefault="007E647B">
            <w:pPr>
              <w:rPr>
                <w:rFonts w:ascii="Times New Roman" w:eastAsia="Times New Roman" w:hAnsi="Times New Roman" w:cs="Times New Roman"/>
              </w:rPr>
            </w:pPr>
          </w:p>
        </w:tc>
        <w:tc>
          <w:tcPr>
            <w:tcW w:w="1134" w:type="dxa"/>
            <w:vAlign w:val="center"/>
            <w:hideMark/>
          </w:tcPr>
          <w:p w:rsidR="007E647B" w:rsidRPr="001708CD" w:rsidRDefault="007E647B">
            <w:pPr>
              <w:rPr>
                <w:rFonts w:ascii="Times New Roman" w:eastAsia="Times New Roman" w:hAnsi="Times New Roman" w:cs="Times New Roman"/>
              </w:rPr>
            </w:pPr>
          </w:p>
        </w:tc>
        <w:tc>
          <w:tcPr>
            <w:tcW w:w="833" w:type="dxa"/>
            <w:vAlign w:val="center"/>
            <w:hideMark/>
          </w:tcPr>
          <w:p w:rsidR="007E647B" w:rsidRPr="001708CD" w:rsidRDefault="00565CAB">
            <w:pPr>
              <w:jc w:val="center"/>
              <w:rPr>
                <w:rFonts w:ascii="Times New Roman" w:eastAsia="Times New Roman" w:hAnsi="Times New Roman" w:cs="Times New Roman"/>
              </w:rPr>
            </w:pPr>
            <w:r w:rsidRPr="001708CD">
              <w:rPr>
                <w:rFonts w:ascii="Times New Roman" w:eastAsia="Times New Roman" w:hAnsi="Times New Roman" w:cs="Times New Roman"/>
              </w:rPr>
              <w:t>15-07-2025 16:31:29</w:t>
            </w:r>
          </w:p>
        </w:tc>
      </w:tr>
      <w:tr w:rsidR="007E647B" w:rsidRPr="001708CD" w:rsidTr="001708CD">
        <w:trPr>
          <w:divId w:val="1686781332"/>
          <w:tblCellSpacing w:w="0" w:type="dxa"/>
        </w:trPr>
        <w:tc>
          <w:tcPr>
            <w:tcW w:w="473" w:type="dxa"/>
            <w:vAlign w:val="center"/>
            <w:hideMark/>
          </w:tcPr>
          <w:p w:rsidR="007E647B" w:rsidRPr="001708CD" w:rsidRDefault="001708CD">
            <w:pPr>
              <w:jc w:val="center"/>
              <w:rPr>
                <w:rFonts w:ascii="Times New Roman" w:eastAsia="Times New Roman" w:hAnsi="Times New Roman" w:cs="Times New Roman"/>
              </w:rPr>
            </w:pPr>
            <w:r>
              <w:rPr>
                <w:rFonts w:ascii="Times New Roman" w:eastAsia="Times New Roman" w:hAnsi="Times New Roman" w:cs="Times New Roman"/>
              </w:rPr>
              <w:t>13</w:t>
            </w:r>
          </w:p>
        </w:tc>
        <w:tc>
          <w:tcPr>
            <w:tcW w:w="2424"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Khoản 2 Điều 1 Nghị định số 86/2018/NĐ-CP ngày 06/6/2018 của Chính phủ quy định về hợp tác, đầu tư của nước ngoài trong lĩnh vực giáo dục</w:t>
            </w:r>
          </w:p>
        </w:tc>
        <w:tc>
          <w:tcPr>
            <w:tcW w:w="5208"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 Khoản 1 Điều 23 Luật Đầu tư số 61/2020/QH14 có hiệu lực từ ngày 01/01/2021 quy định cụ thể về phần trăm vốn điều lệ của Nhà đầu tư nước ngoài (trên 50%). Tuy nhiên, Nghị định số 86/2018/NĐ-CP chưa có quy định cụ thể về vốn sở hữu, phần góp vốn của nhà đầu tư nước ngoài khi đề xuất các dự án GDĐT. Đề nghị sửa đổi, bổ sung Nghị định sổ 86/2018/NĐ-CP trong đó quy định rõ vốn đầu tư nước ngoài trên 50% thực hiện theo Nghị số 86/2018/NĐ-CP; vốn đầu tư nước ngoài dưới 50% thực hiện theo Nghị định số 46/2017/NĐ-CP (thành lập trường vốn trong nước). - Theo khoản 2 Điều 1 Nghị định 86/2018/NĐ-CP quy định: Nghị định này áp dụng đổi với tổ chức, cá nhân Việt Nam, tổ chức quốc tế, cá nhân nước ngoài hoạt động hợp tác, đầu tư trong lĩnh vực GDĐT. Tuy nhiên Nghị định chưa quy định rõ tỷ lệ vốn góp, hay mua lại cổ phần của nhà đầu tư trong nước là bao nhiêu phần trăm để làm căn cứ xác định việc thành lập trường sẽ theo quy định là trường có vốn đầu tư nước ngoài hay có vốn đầu tư trong nước. - Tại Nghị định chưa quy định cụ thể việc chuyển loại hình từ trường tư thục (có vốn đầu tư trong nước) sang trường có vốn đầu tư nước ngoài và ngược lại.</w:t>
            </w:r>
          </w:p>
        </w:tc>
        <w:tc>
          <w:tcPr>
            <w:tcW w:w="2268"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D. Ban hành nghị quyết QPPL của Chính phủ, nghị quyết của UBTVQH theo quy định tại điểm c khoản 1 Điều 4 Nghị quyết số 206/2025/QH15</w:t>
            </w:r>
          </w:p>
        </w:tc>
        <w:tc>
          <w:tcPr>
            <w:tcW w:w="1123"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Đảng bộ cơ sở Trường Cao đẳng Luật Miền Trung</w:t>
            </w:r>
          </w:p>
        </w:tc>
        <w:tc>
          <w:tcPr>
            <w:tcW w:w="1287" w:type="dxa"/>
            <w:vAlign w:val="center"/>
            <w:hideMark/>
          </w:tcPr>
          <w:p w:rsidR="007E647B" w:rsidRPr="001708CD" w:rsidRDefault="007E647B">
            <w:pPr>
              <w:rPr>
                <w:rFonts w:ascii="Times New Roman" w:eastAsia="Times New Roman" w:hAnsi="Times New Roman" w:cs="Times New Roman"/>
              </w:rPr>
            </w:pPr>
          </w:p>
        </w:tc>
        <w:tc>
          <w:tcPr>
            <w:tcW w:w="1134" w:type="dxa"/>
            <w:vAlign w:val="center"/>
            <w:hideMark/>
          </w:tcPr>
          <w:p w:rsidR="007E647B" w:rsidRPr="001708CD" w:rsidRDefault="007E647B">
            <w:pPr>
              <w:rPr>
                <w:rFonts w:ascii="Times New Roman" w:eastAsia="Times New Roman" w:hAnsi="Times New Roman" w:cs="Times New Roman"/>
              </w:rPr>
            </w:pPr>
          </w:p>
        </w:tc>
        <w:tc>
          <w:tcPr>
            <w:tcW w:w="833" w:type="dxa"/>
            <w:vAlign w:val="center"/>
            <w:hideMark/>
          </w:tcPr>
          <w:p w:rsidR="007E647B" w:rsidRPr="001708CD" w:rsidRDefault="00565CAB">
            <w:pPr>
              <w:jc w:val="center"/>
              <w:rPr>
                <w:rFonts w:ascii="Times New Roman" w:eastAsia="Times New Roman" w:hAnsi="Times New Roman" w:cs="Times New Roman"/>
              </w:rPr>
            </w:pPr>
            <w:r w:rsidRPr="001708CD">
              <w:rPr>
                <w:rFonts w:ascii="Times New Roman" w:eastAsia="Times New Roman" w:hAnsi="Times New Roman" w:cs="Times New Roman"/>
              </w:rPr>
              <w:t>15-07-2025 16:31:29</w:t>
            </w:r>
          </w:p>
        </w:tc>
      </w:tr>
      <w:tr w:rsidR="007E647B" w:rsidRPr="001708CD" w:rsidTr="001708CD">
        <w:trPr>
          <w:divId w:val="1686781332"/>
          <w:tblCellSpacing w:w="0" w:type="dxa"/>
        </w:trPr>
        <w:tc>
          <w:tcPr>
            <w:tcW w:w="473" w:type="dxa"/>
            <w:vAlign w:val="center"/>
            <w:hideMark/>
          </w:tcPr>
          <w:p w:rsidR="007E647B" w:rsidRPr="001708CD" w:rsidRDefault="001708CD">
            <w:pPr>
              <w:jc w:val="center"/>
              <w:rPr>
                <w:rFonts w:ascii="Times New Roman" w:eastAsia="Times New Roman" w:hAnsi="Times New Roman" w:cs="Times New Roman"/>
              </w:rPr>
            </w:pPr>
            <w:r>
              <w:rPr>
                <w:rFonts w:ascii="Times New Roman" w:eastAsia="Times New Roman" w:hAnsi="Times New Roman" w:cs="Times New Roman"/>
              </w:rPr>
              <w:t>14</w:t>
            </w:r>
          </w:p>
        </w:tc>
        <w:tc>
          <w:tcPr>
            <w:tcW w:w="2424"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Khoản 5 Điều 18 Thông tư số 21/2018/TT-BGDĐT ngày 24/08/2018 về Quy chế tổ chức và hoạt động của trung tâm ngoại ngữ, tin học do Bộ trưởng Bộ Giáo dục và Đào tạo ban hành</w:t>
            </w:r>
          </w:p>
        </w:tc>
        <w:tc>
          <w:tcPr>
            <w:tcW w:w="5208"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Theo quy định tại khoản 5 Điều 18 Thông tư số 21/2018/TT-BGDĐT quy định về giáo viên là người bản ngữ dạy ngoại ngữ (đối với từng ngoại ngữ cụ thể): có bằng cao đẳng trở lên và chứng chỉ đào tạo dạy ngoại ngữ phù hợp.. Tuy nhiên quy định về người lao động nước ngoài là giáo viên sử dụng tiếng bản ngữ thì chưa có quy định cụ thể đối với những nước sử dụng tiếng bản ngữ làm ngôn ngữ chính vì vậy rất khó cho việc cấp giấy phép lao động đối với người lao động nước ngoài là giáo viên nói tiếng bản ngữ. Đề nghị nghiên cứu sửa đổi, bổ sung nội dung này, cần quy định rõ những nước sử dụng tiếng bản ngữ làm ngôn ngữ chính để thuận lợi cho việc cấp giấy phép lao động cho giáo viên nước ngoài giảng dạy tại Việt Nam.</w:t>
            </w:r>
          </w:p>
        </w:tc>
        <w:tc>
          <w:tcPr>
            <w:tcW w:w="2268"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C. Sửa đổi, bổ sung, thay thế, ban hành mới VBQPPL (theo trình tự, thủ tục rút gọn ban hành VBQPPL của Luật Ban hành VBQPPL)</w:t>
            </w:r>
          </w:p>
        </w:tc>
        <w:tc>
          <w:tcPr>
            <w:tcW w:w="1123"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Đảng bộ cơ sở Trường Cao đẳng Luật Miền Trung</w:t>
            </w:r>
          </w:p>
        </w:tc>
        <w:tc>
          <w:tcPr>
            <w:tcW w:w="1287" w:type="dxa"/>
            <w:vAlign w:val="center"/>
            <w:hideMark/>
          </w:tcPr>
          <w:p w:rsidR="007E647B" w:rsidRPr="001708CD" w:rsidRDefault="007E647B">
            <w:pPr>
              <w:rPr>
                <w:rFonts w:ascii="Times New Roman" w:eastAsia="Times New Roman" w:hAnsi="Times New Roman" w:cs="Times New Roman"/>
              </w:rPr>
            </w:pPr>
          </w:p>
        </w:tc>
        <w:tc>
          <w:tcPr>
            <w:tcW w:w="1134" w:type="dxa"/>
            <w:vAlign w:val="center"/>
            <w:hideMark/>
          </w:tcPr>
          <w:p w:rsidR="007E647B" w:rsidRPr="001708CD" w:rsidRDefault="007E647B">
            <w:pPr>
              <w:rPr>
                <w:rFonts w:ascii="Times New Roman" w:eastAsia="Times New Roman" w:hAnsi="Times New Roman" w:cs="Times New Roman"/>
              </w:rPr>
            </w:pPr>
          </w:p>
        </w:tc>
        <w:tc>
          <w:tcPr>
            <w:tcW w:w="833" w:type="dxa"/>
            <w:vAlign w:val="center"/>
            <w:hideMark/>
          </w:tcPr>
          <w:p w:rsidR="007E647B" w:rsidRPr="001708CD" w:rsidRDefault="00565CAB">
            <w:pPr>
              <w:jc w:val="center"/>
              <w:rPr>
                <w:rFonts w:ascii="Times New Roman" w:eastAsia="Times New Roman" w:hAnsi="Times New Roman" w:cs="Times New Roman"/>
              </w:rPr>
            </w:pPr>
            <w:r w:rsidRPr="001708CD">
              <w:rPr>
                <w:rFonts w:ascii="Times New Roman" w:eastAsia="Times New Roman" w:hAnsi="Times New Roman" w:cs="Times New Roman"/>
              </w:rPr>
              <w:t>15-07-2025 16:31:29</w:t>
            </w:r>
          </w:p>
        </w:tc>
      </w:tr>
      <w:tr w:rsidR="007E647B" w:rsidRPr="001708CD" w:rsidTr="001708CD">
        <w:trPr>
          <w:divId w:val="1686781332"/>
          <w:tblCellSpacing w:w="0" w:type="dxa"/>
        </w:trPr>
        <w:tc>
          <w:tcPr>
            <w:tcW w:w="473" w:type="dxa"/>
            <w:vAlign w:val="center"/>
            <w:hideMark/>
          </w:tcPr>
          <w:p w:rsidR="007E647B" w:rsidRPr="001708CD" w:rsidRDefault="00565CAB" w:rsidP="001708CD">
            <w:pPr>
              <w:jc w:val="center"/>
              <w:rPr>
                <w:rFonts w:ascii="Times New Roman" w:eastAsia="Times New Roman" w:hAnsi="Times New Roman" w:cs="Times New Roman"/>
              </w:rPr>
            </w:pPr>
            <w:r w:rsidRPr="001708CD">
              <w:rPr>
                <w:rFonts w:ascii="Times New Roman" w:eastAsia="Times New Roman" w:hAnsi="Times New Roman" w:cs="Times New Roman"/>
              </w:rPr>
              <w:t>1</w:t>
            </w:r>
            <w:r w:rsidR="001708CD">
              <w:rPr>
                <w:rFonts w:ascii="Times New Roman" w:eastAsia="Times New Roman" w:hAnsi="Times New Roman" w:cs="Times New Roman"/>
              </w:rPr>
              <w:t>5</w:t>
            </w:r>
          </w:p>
        </w:tc>
        <w:tc>
          <w:tcPr>
            <w:tcW w:w="2424"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Khoản 4 Điều 19 Nghị định 86/2018/NĐ-CP Quy định về hợp tác, đầu tư của nước ngoài trong lĩnh vực giáo dục quy định "4.Giảng viên là người bản ngữ nước ngoài dạy kỹ năng ngoại ngữ phải có bằng đại học trở lên và có chứng chỉ giảng dạy ngoại ngữ phù hợp."</w:t>
            </w:r>
          </w:p>
        </w:tc>
        <w:tc>
          <w:tcPr>
            <w:tcW w:w="5208"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1. Không có tiêu chí rõ ràng để xác định "người bản ngữ" Hiện nay, pháp luật Việt Nam không có văn bản nào định nghĩa chính thức "người bản ngữ" là gì. Vì vậy, các tổ chức, cơ quan quản lý hoặc nhà tuyển dụng sẽ không có cơ sở pháp lý rõ ràng để xác định ai là người bản ngữ. Từ đó dẫn đến các cách hiểu không thống nhất giữa các cơ quan, tổ chức giáo dục, và thậm chí giữa các địa phương trong việc cấp phép giảng dạy. 2. Gây khó khăn cho cơ quan cấp phép, kiểm tra: Do không có định nghĩa chuẩn về "người bản ngữ", các cơ quan quản lý giáo dục (như Sở GD&amp;ĐT, Bộ GD&amp;ĐT) khi thẩm định hồ sơ tuyển dụng giảng viên nước ngoài: Không có tiêu chí cụ thể để xác định tính hợp lệ của ứng viên theo quy định. Dẫn đến việc xử lý linh hoạt, có thể thiếu nhất quán hoặc có nguy cơ tiêu cực. 3. Ảnh hưởng đến quyền lợi người lao động và đơn vị sử dụng lao động. Các tổ chức giáo dục muốn tuyển giảng viên bản ngữ sẽ: Gặp khó khăn trong việc xác định đối tượng phù hợp để tuyển dụng. Dễ bị từ chối hồ sơ cấp phép nếu người nước ngoài không được xem là "bản ngữ" theo cách hiểu của cơ quan quản lý. Dẫn đến việc mất cơ hội làm việc hoặc bị hạn chế thời hạn hợp đồng lao động đối với người nước ngoài. 4. Tạo rào cản hành chính không cần thiết Trong nhiều trường hợp, trình độ và kinh nghiệm giảng dạy của giáo viên là yếu tố quan trọng hơn việc họ có phải là “người bản ngữ” hay không. Việc thiếu định nghĩa "người bản ngữ" nhưng lại yêu cầu riêng biệt đối với nhóm đối tượng này dễ dẫn đến: Rào cản trong việc tuyển dụng người nước ngoài có năng lực thực tế. Khó thúc đẩy môi trường giảng dạy ngoại ngữ linh hoạt, hiện đại.</w:t>
            </w:r>
          </w:p>
        </w:tc>
        <w:tc>
          <w:tcPr>
            <w:tcW w:w="2268"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C. Sửa đổi, bổ sung, thay thế, ban hành mới VBQPPL (theo trình tự, thủ tục rút gọn ban hành VBQPPL của Luật Ban hành VBQPPL)</w:t>
            </w:r>
          </w:p>
        </w:tc>
        <w:tc>
          <w:tcPr>
            <w:tcW w:w="1123"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Bộ Giáo dục và Đào tạo</w:t>
            </w:r>
          </w:p>
        </w:tc>
        <w:tc>
          <w:tcPr>
            <w:tcW w:w="1287" w:type="dxa"/>
            <w:vAlign w:val="center"/>
            <w:hideMark/>
          </w:tcPr>
          <w:p w:rsidR="007E647B" w:rsidRPr="001708CD" w:rsidRDefault="007E647B">
            <w:pPr>
              <w:rPr>
                <w:rFonts w:ascii="Times New Roman" w:eastAsia="Times New Roman" w:hAnsi="Times New Roman" w:cs="Times New Roman"/>
              </w:rPr>
            </w:pPr>
          </w:p>
        </w:tc>
        <w:tc>
          <w:tcPr>
            <w:tcW w:w="1134" w:type="dxa"/>
            <w:vAlign w:val="center"/>
            <w:hideMark/>
          </w:tcPr>
          <w:p w:rsidR="007E647B" w:rsidRPr="001708CD" w:rsidRDefault="007E647B">
            <w:pPr>
              <w:rPr>
                <w:rFonts w:ascii="Times New Roman" w:eastAsia="Times New Roman" w:hAnsi="Times New Roman" w:cs="Times New Roman"/>
              </w:rPr>
            </w:pPr>
          </w:p>
        </w:tc>
        <w:tc>
          <w:tcPr>
            <w:tcW w:w="833" w:type="dxa"/>
            <w:vAlign w:val="center"/>
            <w:hideMark/>
          </w:tcPr>
          <w:p w:rsidR="007E647B" w:rsidRPr="001708CD" w:rsidRDefault="00565CAB">
            <w:pPr>
              <w:jc w:val="center"/>
              <w:rPr>
                <w:rFonts w:ascii="Times New Roman" w:eastAsia="Times New Roman" w:hAnsi="Times New Roman" w:cs="Times New Roman"/>
              </w:rPr>
            </w:pPr>
            <w:r w:rsidRPr="001708CD">
              <w:rPr>
                <w:rFonts w:ascii="Times New Roman" w:eastAsia="Times New Roman" w:hAnsi="Times New Roman" w:cs="Times New Roman"/>
              </w:rPr>
              <w:t>15-07-2025 16:00:51</w:t>
            </w:r>
          </w:p>
        </w:tc>
      </w:tr>
      <w:tr w:rsidR="007E647B" w:rsidRPr="001708CD" w:rsidTr="001708CD">
        <w:trPr>
          <w:divId w:val="1686781332"/>
          <w:tblCellSpacing w:w="0" w:type="dxa"/>
        </w:trPr>
        <w:tc>
          <w:tcPr>
            <w:tcW w:w="473" w:type="dxa"/>
            <w:vAlign w:val="center"/>
            <w:hideMark/>
          </w:tcPr>
          <w:p w:rsidR="007E647B" w:rsidRPr="001708CD" w:rsidRDefault="00565CAB" w:rsidP="001708CD">
            <w:pPr>
              <w:jc w:val="center"/>
              <w:rPr>
                <w:rFonts w:ascii="Times New Roman" w:eastAsia="Times New Roman" w:hAnsi="Times New Roman" w:cs="Times New Roman"/>
              </w:rPr>
            </w:pPr>
            <w:r w:rsidRPr="001708CD">
              <w:rPr>
                <w:rFonts w:ascii="Times New Roman" w:eastAsia="Times New Roman" w:hAnsi="Times New Roman" w:cs="Times New Roman"/>
              </w:rPr>
              <w:t>1</w:t>
            </w:r>
            <w:r w:rsidR="001708CD">
              <w:rPr>
                <w:rFonts w:ascii="Times New Roman" w:eastAsia="Times New Roman" w:hAnsi="Times New Roman" w:cs="Times New Roman"/>
              </w:rPr>
              <w:t>6</w:t>
            </w:r>
          </w:p>
        </w:tc>
        <w:tc>
          <w:tcPr>
            <w:tcW w:w="2424"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Khoản 2 Điều 1, Thông tư 50/2020/TT-BGDĐT và nội dung Thông tư 04/2014/TT-BGDĐT</w:t>
            </w:r>
          </w:p>
        </w:tc>
        <w:tc>
          <w:tcPr>
            <w:tcW w:w="5208"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Chương trình làm quen tiếng Anh chỉ áp dụng với cơ sở đáp ứng đủ điều kiện, nhưng tiêu chuẩn điều kiện lại không rõ ràng trong Luật hay văn bản hướng dẫn cụ thể (gây mâu thuẫn giữa yêu cầu triển khai và tiêu chuẩn thực hiện)</w:t>
            </w:r>
          </w:p>
        </w:tc>
        <w:tc>
          <w:tcPr>
            <w:tcW w:w="2268"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B. Hướng dẫn áp dụng VBQPPL theo quy định tại Điều 61 Luật Ban hành VBQPPL năm 2025</w:t>
            </w:r>
          </w:p>
        </w:tc>
        <w:tc>
          <w:tcPr>
            <w:tcW w:w="1123" w:type="dxa"/>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Sở Tư pháp tỉnh Nghệ An</w:t>
            </w:r>
          </w:p>
        </w:tc>
        <w:tc>
          <w:tcPr>
            <w:tcW w:w="1287" w:type="dxa"/>
            <w:vAlign w:val="center"/>
            <w:hideMark/>
          </w:tcPr>
          <w:p w:rsidR="007E647B" w:rsidRPr="001708CD" w:rsidRDefault="007E647B">
            <w:pPr>
              <w:rPr>
                <w:rFonts w:ascii="Times New Roman" w:eastAsia="Times New Roman" w:hAnsi="Times New Roman" w:cs="Times New Roman"/>
              </w:rPr>
            </w:pPr>
          </w:p>
        </w:tc>
        <w:tc>
          <w:tcPr>
            <w:tcW w:w="1134" w:type="dxa"/>
            <w:vAlign w:val="center"/>
            <w:hideMark/>
          </w:tcPr>
          <w:p w:rsidR="007E647B" w:rsidRPr="001708CD" w:rsidRDefault="007E647B">
            <w:pPr>
              <w:rPr>
                <w:rFonts w:ascii="Times New Roman" w:eastAsia="Times New Roman" w:hAnsi="Times New Roman" w:cs="Times New Roman"/>
              </w:rPr>
            </w:pPr>
          </w:p>
        </w:tc>
        <w:tc>
          <w:tcPr>
            <w:tcW w:w="833" w:type="dxa"/>
            <w:vAlign w:val="center"/>
            <w:hideMark/>
          </w:tcPr>
          <w:p w:rsidR="007E647B" w:rsidRPr="001708CD" w:rsidRDefault="00565CAB">
            <w:pPr>
              <w:jc w:val="center"/>
              <w:rPr>
                <w:rFonts w:ascii="Times New Roman" w:eastAsia="Times New Roman" w:hAnsi="Times New Roman" w:cs="Times New Roman"/>
              </w:rPr>
            </w:pPr>
            <w:r w:rsidRPr="001708CD">
              <w:rPr>
                <w:rFonts w:ascii="Times New Roman" w:eastAsia="Times New Roman" w:hAnsi="Times New Roman" w:cs="Times New Roman"/>
              </w:rPr>
              <w:t>15-07-2025 08:30:48</w:t>
            </w:r>
          </w:p>
        </w:tc>
      </w:tr>
      <w:tr w:rsidR="007E647B" w:rsidRPr="001708CD" w:rsidTr="001708CD">
        <w:trPr>
          <w:divId w:val="1686781332"/>
          <w:tblCellSpacing w:w="0" w:type="dxa"/>
        </w:trPr>
        <w:tc>
          <w:tcPr>
            <w:tcW w:w="473" w:type="dxa"/>
            <w:vAlign w:val="center"/>
            <w:hideMark/>
          </w:tcPr>
          <w:p w:rsidR="007E647B" w:rsidRPr="001708CD" w:rsidRDefault="00565CAB" w:rsidP="001708CD">
            <w:pPr>
              <w:jc w:val="center"/>
              <w:rPr>
                <w:rFonts w:ascii="Times New Roman" w:eastAsia="Times New Roman" w:hAnsi="Times New Roman" w:cs="Times New Roman"/>
              </w:rPr>
            </w:pPr>
            <w:r w:rsidRPr="001708CD">
              <w:rPr>
                <w:rFonts w:ascii="Times New Roman" w:eastAsia="Times New Roman" w:hAnsi="Times New Roman" w:cs="Times New Roman"/>
              </w:rPr>
              <w:t>1</w:t>
            </w:r>
            <w:r w:rsidR="001708CD">
              <w:rPr>
                <w:rFonts w:ascii="Times New Roman" w:eastAsia="Times New Roman" w:hAnsi="Times New Roman" w:cs="Times New Roman"/>
              </w:rPr>
              <w:t>7</w:t>
            </w:r>
          </w:p>
        </w:tc>
        <w:tc>
          <w:tcPr>
            <w:tcW w:w="2424" w:type="dxa"/>
            <w:tcBorders>
              <w:top w:val="single" w:sz="4" w:space="0" w:color="auto"/>
              <w:left w:val="single" w:sz="4" w:space="0" w:color="auto"/>
              <w:bottom w:val="single" w:sz="4" w:space="0" w:color="auto"/>
              <w:right w:val="single" w:sz="4" w:space="0" w:color="auto"/>
            </w:tcBorders>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Điều kiện cơ sở vật chất trong Thông tư 50/2020/TT-BGDĐT</w:t>
            </w:r>
          </w:p>
        </w:tc>
        <w:tc>
          <w:tcPr>
            <w:tcW w:w="5208" w:type="dxa"/>
            <w:tcBorders>
              <w:top w:val="single" w:sz="4" w:space="0" w:color="auto"/>
              <w:left w:val="single" w:sz="4" w:space="0" w:color="auto"/>
              <w:bottom w:val="single" w:sz="4" w:space="0" w:color="auto"/>
              <w:right w:val="single" w:sz="4" w:space="0" w:color="auto"/>
            </w:tcBorders>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Yêu cầu “phải đảm bảo cơ sở vật chất theo chuẩn tối thiểu” nhưng không có hướng dẫn cụ thể → gây khó khăn cho cơ sở khi triển khai thực hiện</w:t>
            </w:r>
          </w:p>
        </w:tc>
        <w:tc>
          <w:tcPr>
            <w:tcW w:w="2268" w:type="dxa"/>
            <w:tcBorders>
              <w:top w:val="single" w:sz="4" w:space="0" w:color="auto"/>
              <w:left w:val="single" w:sz="4" w:space="0" w:color="auto"/>
              <w:bottom w:val="single" w:sz="4" w:space="0" w:color="auto"/>
              <w:right w:val="single" w:sz="4" w:space="0" w:color="auto"/>
            </w:tcBorders>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B. Hướng dẫn áp dụng VBQPPL theo quy định tại Điều 61 Luật Ban hành VBQPPL năm 2025</w:t>
            </w:r>
          </w:p>
        </w:tc>
        <w:tc>
          <w:tcPr>
            <w:tcW w:w="1123" w:type="dxa"/>
            <w:tcBorders>
              <w:top w:val="single" w:sz="4" w:space="0" w:color="auto"/>
              <w:left w:val="single" w:sz="4" w:space="0" w:color="auto"/>
              <w:bottom w:val="single" w:sz="4" w:space="0" w:color="auto"/>
              <w:right w:val="single" w:sz="4" w:space="0" w:color="auto"/>
            </w:tcBorders>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Sở Tư pháp tỉnh Nghệ An</w:t>
            </w:r>
          </w:p>
        </w:tc>
        <w:tc>
          <w:tcPr>
            <w:tcW w:w="1287" w:type="dxa"/>
            <w:tcBorders>
              <w:top w:val="single" w:sz="4" w:space="0" w:color="auto"/>
              <w:left w:val="single" w:sz="4" w:space="0" w:color="auto"/>
              <w:bottom w:val="single" w:sz="4" w:space="0" w:color="auto"/>
              <w:right w:val="single" w:sz="4" w:space="0" w:color="auto"/>
            </w:tcBorders>
            <w:vAlign w:val="center"/>
            <w:hideMark/>
          </w:tcPr>
          <w:p w:rsidR="007E647B" w:rsidRPr="001708CD" w:rsidRDefault="007E647B">
            <w:pPr>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7E647B" w:rsidRPr="001708CD" w:rsidRDefault="007E647B">
            <w:pPr>
              <w:rPr>
                <w:rFonts w:ascii="Times New Roman" w:eastAsia="Times New Roman" w:hAnsi="Times New Roman" w:cs="Times New Roman"/>
              </w:rPr>
            </w:pPr>
          </w:p>
        </w:tc>
        <w:tc>
          <w:tcPr>
            <w:tcW w:w="833" w:type="dxa"/>
            <w:tcBorders>
              <w:top w:val="single" w:sz="4" w:space="0" w:color="auto"/>
              <w:left w:val="single" w:sz="4" w:space="0" w:color="auto"/>
              <w:bottom w:val="single" w:sz="4" w:space="0" w:color="auto"/>
              <w:right w:val="nil"/>
            </w:tcBorders>
            <w:vAlign w:val="center"/>
            <w:hideMark/>
          </w:tcPr>
          <w:p w:rsidR="007E647B" w:rsidRPr="001708CD" w:rsidRDefault="00565CAB">
            <w:pPr>
              <w:jc w:val="center"/>
              <w:rPr>
                <w:rFonts w:ascii="Times New Roman" w:eastAsia="Times New Roman" w:hAnsi="Times New Roman" w:cs="Times New Roman"/>
              </w:rPr>
            </w:pPr>
            <w:r w:rsidRPr="001708CD">
              <w:rPr>
                <w:rFonts w:ascii="Times New Roman" w:eastAsia="Times New Roman" w:hAnsi="Times New Roman" w:cs="Times New Roman"/>
              </w:rPr>
              <w:t>15-07-2025 08:30:48</w:t>
            </w:r>
          </w:p>
        </w:tc>
      </w:tr>
      <w:tr w:rsidR="007E647B" w:rsidRPr="001708CD" w:rsidTr="001708CD">
        <w:trPr>
          <w:divId w:val="1686781332"/>
          <w:tblCellSpacing w:w="0" w:type="dxa"/>
        </w:trPr>
        <w:tc>
          <w:tcPr>
            <w:tcW w:w="473" w:type="dxa"/>
            <w:vAlign w:val="center"/>
            <w:hideMark/>
          </w:tcPr>
          <w:p w:rsidR="007E647B" w:rsidRPr="001708CD" w:rsidRDefault="00565CAB" w:rsidP="001708CD">
            <w:pPr>
              <w:jc w:val="center"/>
              <w:rPr>
                <w:rFonts w:ascii="Times New Roman" w:eastAsia="Times New Roman" w:hAnsi="Times New Roman" w:cs="Times New Roman"/>
              </w:rPr>
            </w:pPr>
            <w:r w:rsidRPr="001708CD">
              <w:rPr>
                <w:rFonts w:ascii="Times New Roman" w:eastAsia="Times New Roman" w:hAnsi="Times New Roman" w:cs="Times New Roman"/>
              </w:rPr>
              <w:t>1</w:t>
            </w:r>
            <w:r w:rsidR="001708CD">
              <w:rPr>
                <w:rFonts w:ascii="Times New Roman" w:eastAsia="Times New Roman" w:hAnsi="Times New Roman" w:cs="Times New Roman"/>
              </w:rPr>
              <w:t>8</w:t>
            </w:r>
          </w:p>
        </w:tc>
        <w:tc>
          <w:tcPr>
            <w:tcW w:w="2424" w:type="dxa"/>
            <w:tcBorders>
              <w:top w:val="single" w:sz="4" w:space="0" w:color="auto"/>
              <w:left w:val="single" w:sz="4" w:space="0" w:color="auto"/>
              <w:bottom w:val="single" w:sz="4" w:space="0" w:color="auto"/>
              <w:right w:val="single" w:sz="4" w:space="0" w:color="auto"/>
            </w:tcBorders>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Thông tư 32/2012 quy định danh mục TB đồ chơi ngoài trời của GDMN</w:t>
            </w:r>
          </w:p>
        </w:tc>
        <w:tc>
          <w:tcPr>
            <w:tcW w:w="5208" w:type="dxa"/>
            <w:tcBorders>
              <w:top w:val="single" w:sz="4" w:space="0" w:color="auto"/>
              <w:left w:val="single" w:sz="4" w:space="0" w:color="auto"/>
              <w:bottom w:val="single" w:sz="4" w:space="0" w:color="auto"/>
              <w:right w:val="single" w:sz="4" w:space="0" w:color="auto"/>
            </w:tcBorders>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Quy định các danh mục đồ dùng, đồ chơi không đảm bảo đáp ứng xu thế phát triển GDMN trong giai đoạn hiện nay (có nhiều đồ chơi hiện đại, hỗ trợ phát triển thể chất cho trẻ không được đưa vào danh mục -&gt; khó khăn cho các địa phương khi trình mua sắm và đầu tư trang thiết bị</w:t>
            </w:r>
          </w:p>
        </w:tc>
        <w:tc>
          <w:tcPr>
            <w:tcW w:w="2268" w:type="dxa"/>
            <w:tcBorders>
              <w:top w:val="single" w:sz="4" w:space="0" w:color="auto"/>
              <w:left w:val="single" w:sz="4" w:space="0" w:color="auto"/>
              <w:bottom w:val="single" w:sz="4" w:space="0" w:color="auto"/>
              <w:right w:val="single" w:sz="4" w:space="0" w:color="auto"/>
            </w:tcBorders>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C. Sửa đổi, bổ sung, thay thế, ban hành mới VBQPPL (theo trình tự, thủ tục rút gọn ban hành VBQPPL của Luật Ban hành VBQPPL)</w:t>
            </w:r>
          </w:p>
        </w:tc>
        <w:tc>
          <w:tcPr>
            <w:tcW w:w="1123" w:type="dxa"/>
            <w:tcBorders>
              <w:top w:val="single" w:sz="4" w:space="0" w:color="auto"/>
              <w:left w:val="single" w:sz="4" w:space="0" w:color="auto"/>
              <w:bottom w:val="single" w:sz="4" w:space="0" w:color="auto"/>
              <w:right w:val="single" w:sz="4" w:space="0" w:color="auto"/>
            </w:tcBorders>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Sở Tư pháp tỉnh Nghệ An</w:t>
            </w:r>
          </w:p>
        </w:tc>
        <w:tc>
          <w:tcPr>
            <w:tcW w:w="1287" w:type="dxa"/>
            <w:tcBorders>
              <w:top w:val="single" w:sz="4" w:space="0" w:color="auto"/>
              <w:left w:val="single" w:sz="4" w:space="0" w:color="auto"/>
              <w:bottom w:val="single" w:sz="4" w:space="0" w:color="auto"/>
              <w:right w:val="single" w:sz="4" w:space="0" w:color="auto"/>
            </w:tcBorders>
            <w:vAlign w:val="center"/>
            <w:hideMark/>
          </w:tcPr>
          <w:p w:rsidR="007E647B" w:rsidRPr="001708CD" w:rsidRDefault="007E647B">
            <w:pPr>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7E647B" w:rsidRPr="001708CD" w:rsidRDefault="007E647B">
            <w:pPr>
              <w:rPr>
                <w:rFonts w:ascii="Times New Roman" w:eastAsia="Times New Roman" w:hAnsi="Times New Roman" w:cs="Times New Roman"/>
              </w:rPr>
            </w:pPr>
          </w:p>
        </w:tc>
        <w:tc>
          <w:tcPr>
            <w:tcW w:w="833" w:type="dxa"/>
            <w:tcBorders>
              <w:top w:val="single" w:sz="4" w:space="0" w:color="auto"/>
              <w:left w:val="single" w:sz="4" w:space="0" w:color="auto"/>
              <w:bottom w:val="single" w:sz="4" w:space="0" w:color="auto"/>
              <w:right w:val="nil"/>
            </w:tcBorders>
            <w:vAlign w:val="center"/>
            <w:hideMark/>
          </w:tcPr>
          <w:p w:rsidR="007E647B" w:rsidRPr="001708CD" w:rsidRDefault="00565CAB">
            <w:pPr>
              <w:jc w:val="center"/>
              <w:rPr>
                <w:rFonts w:ascii="Times New Roman" w:eastAsia="Times New Roman" w:hAnsi="Times New Roman" w:cs="Times New Roman"/>
              </w:rPr>
            </w:pPr>
            <w:r w:rsidRPr="001708CD">
              <w:rPr>
                <w:rFonts w:ascii="Times New Roman" w:eastAsia="Times New Roman" w:hAnsi="Times New Roman" w:cs="Times New Roman"/>
              </w:rPr>
              <w:t>15-07-2025 08:30:48</w:t>
            </w:r>
          </w:p>
        </w:tc>
      </w:tr>
      <w:tr w:rsidR="007E647B" w:rsidRPr="001708CD" w:rsidTr="001708CD">
        <w:trPr>
          <w:divId w:val="1686781332"/>
          <w:tblCellSpacing w:w="0" w:type="dxa"/>
        </w:trPr>
        <w:tc>
          <w:tcPr>
            <w:tcW w:w="473" w:type="dxa"/>
            <w:vAlign w:val="center"/>
            <w:hideMark/>
          </w:tcPr>
          <w:p w:rsidR="007E647B" w:rsidRPr="001708CD" w:rsidRDefault="00565CAB" w:rsidP="001708CD">
            <w:pPr>
              <w:jc w:val="center"/>
              <w:rPr>
                <w:rFonts w:ascii="Times New Roman" w:eastAsia="Times New Roman" w:hAnsi="Times New Roman" w:cs="Times New Roman"/>
              </w:rPr>
            </w:pPr>
            <w:r w:rsidRPr="001708CD">
              <w:rPr>
                <w:rFonts w:ascii="Times New Roman" w:eastAsia="Times New Roman" w:hAnsi="Times New Roman" w:cs="Times New Roman"/>
              </w:rPr>
              <w:t>1</w:t>
            </w:r>
            <w:r w:rsidR="001708CD">
              <w:rPr>
                <w:rFonts w:ascii="Times New Roman" w:eastAsia="Times New Roman" w:hAnsi="Times New Roman" w:cs="Times New Roman"/>
              </w:rPr>
              <w:t>9</w:t>
            </w:r>
          </w:p>
        </w:tc>
        <w:tc>
          <w:tcPr>
            <w:tcW w:w="2424" w:type="dxa"/>
            <w:tcBorders>
              <w:top w:val="single" w:sz="4" w:space="0" w:color="auto"/>
              <w:left w:val="single" w:sz="4" w:space="0" w:color="auto"/>
              <w:bottom w:val="single" w:sz="4" w:space="0" w:color="auto"/>
              <w:right w:val="single" w:sz="4" w:space="0" w:color="auto"/>
            </w:tcBorders>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Khoản 3 Điều 3 Nghị định số 66/2025/NĐ-CP của Chính phủ</w:t>
            </w:r>
          </w:p>
        </w:tc>
        <w:tc>
          <w:tcPr>
            <w:tcW w:w="5208" w:type="dxa"/>
            <w:tcBorders>
              <w:top w:val="single" w:sz="4" w:space="0" w:color="auto"/>
              <w:left w:val="single" w:sz="4" w:space="0" w:color="auto"/>
              <w:bottom w:val="single" w:sz="4" w:space="0" w:color="auto"/>
              <w:right w:val="single" w:sz="4" w:space="0" w:color="auto"/>
            </w:tcBorders>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Quy định “Trẻ em nhà trẻ bán trú là trẻ em từ 03 tháng tuổi đến 03 tuổi học và ăn, ngủ trưa tại cơ sở giáo dục mầm non đáp ứng điều kiện quy định tại tại khoản 2 Điều 4 Nghị định này.” Trong thực tế khi triển khai tại các cơ sở giáo dục mầm non có đối tượng các cháu sinh từ tháng 01/2022 thì đến tháng 1/2025 (thời điểm Nghị định số 66/2025/NĐ-CP có hiệu lực thực hiện) đã quá 03 tuổi. Do vậy nếu căn cứ quy định tại Khoản 3 Điều 3 Nghị định số 66/2025/NĐ-CP thì các đối tượng này không phải là đối tượng thụ hưởng chính sách, điều này gây thiệt thòi, mất công bằng của các cháu trong cùng nhóm trẻ. Để đảm bảo tính ưu việt của việc thực hiện chính sách, Sở Giáo dục và Đào tạo Nghệ An kính đề nghị Bộ Giáo dục và Đào tạo nghiên cứu sửa đổi, bổ sung các quy định tại Nghị định số 66/2025/NĐ-CP đối với những trường hợp trẻ em nhà trẻ bán trú vượt quá 03 tuổi.</w:t>
            </w:r>
          </w:p>
        </w:tc>
        <w:tc>
          <w:tcPr>
            <w:tcW w:w="2268" w:type="dxa"/>
            <w:tcBorders>
              <w:top w:val="single" w:sz="4" w:space="0" w:color="auto"/>
              <w:left w:val="single" w:sz="4" w:space="0" w:color="auto"/>
              <w:bottom w:val="single" w:sz="4" w:space="0" w:color="auto"/>
              <w:right w:val="single" w:sz="4" w:space="0" w:color="auto"/>
            </w:tcBorders>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C. Sửa đổi, bổ sung, thay thế, ban hành mới VBQPPL (theo trình tự, thủ tục rút gọn ban hành VBQPPL của Luật Ban hành VBQPPL)</w:t>
            </w:r>
          </w:p>
        </w:tc>
        <w:tc>
          <w:tcPr>
            <w:tcW w:w="1123" w:type="dxa"/>
            <w:tcBorders>
              <w:top w:val="single" w:sz="4" w:space="0" w:color="auto"/>
              <w:left w:val="single" w:sz="4" w:space="0" w:color="auto"/>
              <w:bottom w:val="single" w:sz="4" w:space="0" w:color="auto"/>
              <w:right w:val="single" w:sz="4" w:space="0" w:color="auto"/>
            </w:tcBorders>
            <w:vAlign w:val="center"/>
            <w:hideMark/>
          </w:tcPr>
          <w:p w:rsidR="007E647B" w:rsidRPr="001708CD" w:rsidRDefault="00565CAB">
            <w:pPr>
              <w:rPr>
                <w:rFonts w:ascii="Times New Roman" w:eastAsia="Times New Roman" w:hAnsi="Times New Roman" w:cs="Times New Roman"/>
              </w:rPr>
            </w:pPr>
            <w:r w:rsidRPr="001708CD">
              <w:rPr>
                <w:rFonts w:ascii="Times New Roman" w:eastAsia="Times New Roman" w:hAnsi="Times New Roman" w:cs="Times New Roman"/>
              </w:rPr>
              <w:t>Sở Tư pháp tỉnh Nghệ An</w:t>
            </w:r>
          </w:p>
        </w:tc>
        <w:tc>
          <w:tcPr>
            <w:tcW w:w="1287" w:type="dxa"/>
            <w:tcBorders>
              <w:top w:val="single" w:sz="4" w:space="0" w:color="auto"/>
              <w:left w:val="single" w:sz="4" w:space="0" w:color="auto"/>
              <w:bottom w:val="single" w:sz="4" w:space="0" w:color="auto"/>
              <w:right w:val="single" w:sz="4" w:space="0" w:color="auto"/>
            </w:tcBorders>
            <w:vAlign w:val="center"/>
            <w:hideMark/>
          </w:tcPr>
          <w:p w:rsidR="007E647B" w:rsidRPr="001708CD" w:rsidRDefault="007E647B">
            <w:pPr>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7E647B" w:rsidRPr="001708CD" w:rsidRDefault="007E647B">
            <w:pPr>
              <w:rPr>
                <w:rFonts w:ascii="Times New Roman" w:eastAsia="Times New Roman" w:hAnsi="Times New Roman" w:cs="Times New Roman"/>
              </w:rPr>
            </w:pPr>
          </w:p>
        </w:tc>
        <w:tc>
          <w:tcPr>
            <w:tcW w:w="833" w:type="dxa"/>
            <w:tcBorders>
              <w:top w:val="single" w:sz="4" w:space="0" w:color="auto"/>
              <w:left w:val="single" w:sz="4" w:space="0" w:color="auto"/>
              <w:bottom w:val="single" w:sz="4" w:space="0" w:color="auto"/>
              <w:right w:val="nil"/>
            </w:tcBorders>
            <w:vAlign w:val="center"/>
            <w:hideMark/>
          </w:tcPr>
          <w:p w:rsidR="007E647B" w:rsidRPr="001708CD" w:rsidRDefault="00565CAB">
            <w:pPr>
              <w:jc w:val="center"/>
              <w:rPr>
                <w:rFonts w:ascii="Times New Roman" w:eastAsia="Times New Roman" w:hAnsi="Times New Roman" w:cs="Times New Roman"/>
              </w:rPr>
            </w:pPr>
            <w:r w:rsidRPr="001708CD">
              <w:rPr>
                <w:rFonts w:ascii="Times New Roman" w:eastAsia="Times New Roman" w:hAnsi="Times New Roman" w:cs="Times New Roman"/>
              </w:rPr>
              <w:t>15-07-2025 08:30:48</w:t>
            </w:r>
          </w:p>
        </w:tc>
      </w:tr>
    </w:tbl>
    <w:p w:rsidR="00565CAB" w:rsidRDefault="00565CAB">
      <w:pPr>
        <w:divId w:val="1686781332"/>
        <w:rPr>
          <w:rFonts w:eastAsia="Times New Roman"/>
        </w:rPr>
      </w:pPr>
    </w:p>
    <w:sectPr w:rsidR="00565CAB" w:rsidSect="002235D5">
      <w:pgSz w:w="15840" w:h="12240" w:orient="landscape"/>
      <w:pgMar w:top="567" w:right="1440" w:bottom="709"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ontAwesome">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savePreviewPicture/>
  <w:compat>
    <w:useFELayout/>
    <w:compatSetting w:name="compatibilityMode" w:uri="http://schemas.microsoft.com/office/word" w:val="12"/>
  </w:compat>
  <w:rsids>
    <w:rsidRoot w:val="005923D6"/>
    <w:rsid w:val="00027738"/>
    <w:rsid w:val="001708CD"/>
    <w:rsid w:val="002235D5"/>
    <w:rsid w:val="00565CAB"/>
    <w:rsid w:val="005923D6"/>
    <w:rsid w:val="007E647B"/>
    <w:rsid w:val="00816BF1"/>
    <w:rsid w:val="00EE707E"/>
    <w:rsid w:val="00F02A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81E955-0A5F-4BD6-88F3-648AF84DB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pPr>
      <w:spacing w:before="100" w:beforeAutospacing="1" w:after="100" w:afterAutospacing="1" w:line="240" w:lineRule="auto"/>
      <w:outlineLvl w:val="2"/>
    </w:pPr>
    <w:rPr>
      <w:rFonts w:ascii="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Pr>
      <w:rFonts w:ascii="Times New Roman" w:hAnsi="Times New Roman" w:cs="Times New Roman"/>
      <w:b/>
      <w:bCs/>
      <w:sz w:val="27"/>
      <w:szCs w:val="27"/>
    </w:rPr>
  </w:style>
  <w:style w:type="paragraph" w:styleId="NormalWeb">
    <w:name w:val="Normal (Web)"/>
    <w:basedOn w:val="Normal"/>
    <w:uiPriority w:val="99"/>
    <w:semiHidden/>
    <w:unhideWhenUsed/>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BalloonText">
    <w:name w:val="Balloon Text"/>
    <w:basedOn w:val="Normal"/>
    <w:link w:val="BalloonTextChar"/>
    <w:uiPriority w:val="99"/>
    <w:semiHidden/>
    <w:unhideWhenUsed/>
    <w:rsid w:val="002235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5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012148">
      <w:marLeft w:val="0"/>
      <w:marRight w:val="0"/>
      <w:marTop w:val="0"/>
      <w:marBottom w:val="0"/>
      <w:divBdr>
        <w:top w:val="none" w:sz="0" w:space="0" w:color="auto"/>
        <w:left w:val="none" w:sz="0" w:space="0" w:color="auto"/>
        <w:bottom w:val="none" w:sz="0" w:space="0" w:color="auto"/>
        <w:right w:val="none" w:sz="0" w:space="0" w:color="auto"/>
      </w:divBdr>
      <w:divsChild>
        <w:div w:id="845902653">
          <w:marLeft w:val="0"/>
          <w:marRight w:val="0"/>
          <w:marTop w:val="0"/>
          <w:marBottom w:val="0"/>
          <w:divBdr>
            <w:top w:val="none" w:sz="0" w:space="0" w:color="auto"/>
            <w:left w:val="none" w:sz="0" w:space="0" w:color="auto"/>
            <w:bottom w:val="none" w:sz="0" w:space="0" w:color="auto"/>
            <w:right w:val="none" w:sz="0" w:space="0" w:color="auto"/>
          </w:divBdr>
        </w:div>
      </w:divsChild>
    </w:div>
    <w:div w:id="948701690">
      <w:marLeft w:val="0"/>
      <w:marRight w:val="0"/>
      <w:marTop w:val="0"/>
      <w:marBottom w:val="0"/>
      <w:divBdr>
        <w:top w:val="none" w:sz="0" w:space="0" w:color="auto"/>
        <w:left w:val="none" w:sz="0" w:space="0" w:color="auto"/>
        <w:bottom w:val="none" w:sz="0" w:space="0" w:color="auto"/>
        <w:right w:val="none" w:sz="0" w:space="0" w:color="auto"/>
      </w:divBdr>
      <w:divsChild>
        <w:div w:id="66389267">
          <w:marLeft w:val="0"/>
          <w:marRight w:val="0"/>
          <w:marTop w:val="0"/>
          <w:marBottom w:val="0"/>
          <w:divBdr>
            <w:top w:val="none" w:sz="0" w:space="0" w:color="auto"/>
            <w:left w:val="none" w:sz="0" w:space="0" w:color="auto"/>
            <w:bottom w:val="none" w:sz="0" w:space="0" w:color="auto"/>
            <w:right w:val="none" w:sz="0" w:space="0" w:color="auto"/>
          </w:divBdr>
          <w:divsChild>
            <w:div w:id="1955017481">
              <w:marLeft w:val="0"/>
              <w:marRight w:val="0"/>
              <w:marTop w:val="0"/>
              <w:marBottom w:val="0"/>
              <w:divBdr>
                <w:top w:val="none" w:sz="0" w:space="0" w:color="auto"/>
                <w:left w:val="none" w:sz="0" w:space="0" w:color="auto"/>
                <w:bottom w:val="none" w:sz="0" w:space="0" w:color="auto"/>
                <w:right w:val="none" w:sz="0" w:space="0" w:color="auto"/>
              </w:divBdr>
              <w:divsChild>
                <w:div w:id="1667170744">
                  <w:marLeft w:val="0"/>
                  <w:marRight w:val="0"/>
                  <w:marTop w:val="0"/>
                  <w:marBottom w:val="0"/>
                  <w:divBdr>
                    <w:top w:val="none" w:sz="0" w:space="0" w:color="auto"/>
                    <w:left w:val="none" w:sz="0" w:space="0" w:color="auto"/>
                    <w:bottom w:val="none" w:sz="0" w:space="0" w:color="auto"/>
                    <w:right w:val="none" w:sz="0" w:space="0" w:color="auto"/>
                  </w:divBdr>
                  <w:divsChild>
                    <w:div w:id="168678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8E99D-3ED4-45F3-A13C-2155103D5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3171</Words>
  <Characters>18077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dell</cp:lastModifiedBy>
  <cp:revision>6</cp:revision>
  <cp:lastPrinted>2025-07-16T09:22:00Z</cp:lastPrinted>
  <dcterms:created xsi:type="dcterms:W3CDTF">2025-07-16T09:21:00Z</dcterms:created>
  <dcterms:modified xsi:type="dcterms:W3CDTF">2025-07-16T11:05:00Z</dcterms:modified>
</cp:coreProperties>
</file>